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860" w:rsidRDefault="00A91497" w:rsidP="002F3860">
      <w:pPr>
        <w:ind w:left="450"/>
        <w:rPr>
          <w:rFonts w:ascii="Times New Roman" w:hAnsi="Times New Roman" w:cs="Times New Roman"/>
          <w:b/>
          <w:color w:val="FF0000"/>
          <w:sz w:val="24"/>
          <w:szCs w:val="24"/>
          <w:u w:val="single"/>
        </w:rPr>
      </w:pPr>
      <w:proofErr w:type="gramStart"/>
      <w:r w:rsidRPr="00A91497">
        <w:rPr>
          <w:b/>
          <w:color w:val="FF0000"/>
          <w:sz w:val="30"/>
          <w:szCs w:val="30"/>
          <w:u w:val="single"/>
        </w:rPr>
        <w:t xml:space="preserve">COURSE NUMBER </w:t>
      </w:r>
      <w:r w:rsidR="00E85323">
        <w:rPr>
          <w:b/>
          <w:color w:val="FF0000"/>
          <w:sz w:val="30"/>
          <w:szCs w:val="30"/>
          <w:u w:val="single"/>
        </w:rPr>
        <w:t>18</w:t>
      </w:r>
      <w:r w:rsidR="002F660F" w:rsidRPr="00561913">
        <w:rPr>
          <w:b/>
          <w:sz w:val="30"/>
          <w:szCs w:val="30"/>
          <w:u w:val="single"/>
        </w:rPr>
        <w:t>.</w:t>
      </w:r>
      <w:proofErr w:type="gramEnd"/>
      <w:r w:rsidR="002F660F" w:rsidRPr="00561913">
        <w:rPr>
          <w:b/>
          <w:sz w:val="30"/>
          <w:szCs w:val="30"/>
          <w:u w:val="single"/>
        </w:rPr>
        <w:t xml:space="preserve"> </w:t>
      </w:r>
      <w:r w:rsidR="002F660F" w:rsidRPr="00561913">
        <w:rPr>
          <w:rFonts w:ascii="Times New Roman" w:hAnsi="Times New Roman" w:cs="Times New Roman"/>
          <w:b/>
          <w:sz w:val="24"/>
          <w:szCs w:val="24"/>
          <w:u w:val="single"/>
        </w:rPr>
        <w:t xml:space="preserve">Live online interactive classes with instant doubt clarification for Regular Tuition cum </w:t>
      </w:r>
      <w:proofErr w:type="gramStart"/>
      <w:r w:rsidR="002F660F" w:rsidRPr="00561913">
        <w:rPr>
          <w:rFonts w:ascii="Times New Roman" w:hAnsi="Times New Roman" w:cs="Times New Roman"/>
          <w:b/>
          <w:sz w:val="24"/>
          <w:szCs w:val="24"/>
          <w:u w:val="single"/>
        </w:rPr>
        <w:t xml:space="preserve">Entrance  </w:t>
      </w:r>
      <w:r w:rsidR="00600B3F" w:rsidRPr="00600B3F">
        <w:rPr>
          <w:rFonts w:ascii="Times New Roman" w:hAnsi="Times New Roman" w:cs="Times New Roman"/>
          <w:b/>
          <w:color w:val="FF0000"/>
          <w:sz w:val="24"/>
          <w:szCs w:val="24"/>
          <w:u w:val="single"/>
        </w:rPr>
        <w:t>JEE</w:t>
      </w:r>
      <w:proofErr w:type="gramEnd"/>
      <w:r w:rsidR="00600B3F" w:rsidRPr="00600B3F">
        <w:rPr>
          <w:rFonts w:ascii="Times New Roman" w:hAnsi="Times New Roman" w:cs="Times New Roman"/>
          <w:b/>
          <w:color w:val="FF0000"/>
          <w:sz w:val="24"/>
          <w:szCs w:val="24"/>
          <w:u w:val="single"/>
        </w:rPr>
        <w:t xml:space="preserve"> (MAIN &amp; ADVANCED), KEAM &amp; CUSAT </w:t>
      </w:r>
      <w:r w:rsidR="002F660F" w:rsidRPr="006D7820">
        <w:rPr>
          <w:rFonts w:ascii="Times New Roman" w:hAnsi="Times New Roman" w:cs="Times New Roman"/>
          <w:b/>
          <w:color w:val="FF0000"/>
          <w:sz w:val="24"/>
          <w:szCs w:val="24"/>
          <w:u w:val="single"/>
        </w:rPr>
        <w:t>202</w:t>
      </w:r>
      <w:r w:rsidR="00055F7A" w:rsidRPr="006D7820">
        <w:rPr>
          <w:rFonts w:ascii="Times New Roman" w:hAnsi="Times New Roman" w:cs="Times New Roman"/>
          <w:b/>
          <w:color w:val="FF0000"/>
          <w:sz w:val="24"/>
          <w:szCs w:val="24"/>
          <w:u w:val="single"/>
        </w:rPr>
        <w:t>3</w:t>
      </w:r>
      <w:r w:rsidR="00A51DD3" w:rsidRPr="006D7820">
        <w:rPr>
          <w:rFonts w:ascii="Times New Roman" w:hAnsi="Times New Roman" w:cs="Times New Roman"/>
          <w:b/>
          <w:color w:val="FF0000"/>
          <w:sz w:val="24"/>
          <w:szCs w:val="24"/>
          <w:u w:val="single"/>
        </w:rPr>
        <w:t>-202</w:t>
      </w:r>
      <w:r w:rsidR="00055F7A" w:rsidRPr="006D7820">
        <w:rPr>
          <w:rFonts w:ascii="Times New Roman" w:hAnsi="Times New Roman" w:cs="Times New Roman"/>
          <w:b/>
          <w:color w:val="FF0000"/>
          <w:sz w:val="24"/>
          <w:szCs w:val="24"/>
          <w:u w:val="single"/>
        </w:rPr>
        <w:t>4</w:t>
      </w:r>
      <w:r w:rsidR="002F3860" w:rsidRPr="006D7820">
        <w:rPr>
          <w:rFonts w:ascii="Times New Roman" w:hAnsi="Times New Roman" w:cs="Times New Roman"/>
          <w:b/>
          <w:color w:val="FF0000"/>
          <w:sz w:val="24"/>
          <w:szCs w:val="24"/>
          <w:u w:val="single"/>
        </w:rPr>
        <w:t xml:space="preserve"> (for</w:t>
      </w:r>
      <w:r w:rsidR="002F3860" w:rsidRPr="002F3860">
        <w:rPr>
          <w:rFonts w:ascii="Times New Roman" w:hAnsi="Times New Roman" w:cs="Times New Roman"/>
          <w:b/>
          <w:color w:val="FF0000"/>
          <w:sz w:val="24"/>
          <w:szCs w:val="24"/>
          <w:u w:val="single"/>
        </w:rPr>
        <w:t xml:space="preserve"> +2/12th std. students)</w:t>
      </w:r>
    </w:p>
    <w:p w:rsidR="00E738AB" w:rsidRPr="00035251" w:rsidRDefault="00E738AB" w:rsidP="002F3860">
      <w:pPr>
        <w:pStyle w:val="ListParagraph"/>
        <w:numPr>
          <w:ilvl w:val="0"/>
          <w:numId w:val="1"/>
        </w:numPr>
      </w:pPr>
      <w:r w:rsidRPr="00035251">
        <w:t xml:space="preserve">Live online </w:t>
      </w:r>
      <w:r w:rsidRPr="002F3860">
        <w:rPr>
          <w:u w:val="single"/>
        </w:rPr>
        <w:t>interactive</w:t>
      </w:r>
      <w:r w:rsidRPr="00035251">
        <w:t xml:space="preserve"> classes.</w:t>
      </w:r>
    </w:p>
    <w:p w:rsidR="00E738AB" w:rsidRPr="00035251" w:rsidRDefault="00E738AB" w:rsidP="00E738AB">
      <w:pPr>
        <w:pStyle w:val="ListParagraph"/>
        <w:numPr>
          <w:ilvl w:val="0"/>
          <w:numId w:val="1"/>
        </w:numPr>
        <w:spacing w:line="300" w:lineRule="auto"/>
      </w:pPr>
      <w:r w:rsidRPr="00035251">
        <w:rPr>
          <w:rFonts w:ascii="Arial" w:hAnsi="Arial" w:cs="Arial"/>
          <w:sz w:val="21"/>
          <w:szCs w:val="21"/>
        </w:rPr>
        <w:t>Instant Doubt Clarification during live classes.</w:t>
      </w:r>
    </w:p>
    <w:p w:rsidR="00E738AB" w:rsidRPr="00035251" w:rsidRDefault="00E738AB" w:rsidP="00E738AB">
      <w:pPr>
        <w:pStyle w:val="ListParagraph"/>
        <w:numPr>
          <w:ilvl w:val="0"/>
          <w:numId w:val="1"/>
        </w:numPr>
        <w:spacing w:line="300" w:lineRule="auto"/>
      </w:pPr>
      <w:r w:rsidRPr="00035251">
        <w:rPr>
          <w:rFonts w:ascii="Arial" w:hAnsi="Arial" w:cs="Arial"/>
          <w:sz w:val="21"/>
          <w:szCs w:val="21"/>
        </w:rPr>
        <w:t>Doubt clearance session after every class.</w:t>
      </w:r>
    </w:p>
    <w:p w:rsidR="00E738AB" w:rsidRPr="00035251" w:rsidRDefault="00E738AB" w:rsidP="00E738AB">
      <w:pPr>
        <w:pStyle w:val="ListParagraph"/>
        <w:numPr>
          <w:ilvl w:val="0"/>
          <w:numId w:val="1"/>
        </w:numPr>
        <w:spacing w:line="300" w:lineRule="auto"/>
      </w:pPr>
      <w:r w:rsidRPr="00035251">
        <w:rPr>
          <w:rFonts w:ascii="Arial" w:hAnsi="Arial" w:cs="Arial"/>
          <w:sz w:val="21"/>
          <w:szCs w:val="21"/>
        </w:rPr>
        <w:t>Frequent progress evaluation session with parents through online</w:t>
      </w:r>
    </w:p>
    <w:p w:rsidR="00E738AB" w:rsidRPr="00153E0A" w:rsidRDefault="00E738AB" w:rsidP="00B252C2">
      <w:pPr>
        <w:pStyle w:val="ListParagraph"/>
        <w:numPr>
          <w:ilvl w:val="0"/>
          <w:numId w:val="1"/>
        </w:numPr>
        <w:spacing w:line="25" w:lineRule="atLeast"/>
      </w:pPr>
      <w:r w:rsidRPr="00035251">
        <w:rPr>
          <w:rFonts w:ascii="Arial" w:hAnsi="Arial" w:cs="Arial"/>
          <w:sz w:val="21"/>
          <w:szCs w:val="21"/>
        </w:rPr>
        <w:t>Access recordings of all past classes</w:t>
      </w:r>
      <w:r w:rsidRPr="00153E0A">
        <w:rPr>
          <w:rFonts w:ascii="Arial" w:hAnsi="Arial" w:cs="Arial"/>
          <w:sz w:val="21"/>
          <w:szCs w:val="21"/>
        </w:rPr>
        <w:t>.</w:t>
      </w:r>
    </w:p>
    <w:p w:rsidR="002F660F" w:rsidRPr="00561913" w:rsidRDefault="002F660F" w:rsidP="00B252C2">
      <w:pPr>
        <w:pStyle w:val="ListParagraph"/>
        <w:numPr>
          <w:ilvl w:val="0"/>
          <w:numId w:val="1"/>
        </w:numPr>
        <w:spacing w:line="25" w:lineRule="atLeast"/>
      </w:pPr>
      <w:r w:rsidRPr="00561913">
        <w:t>Package contains</w:t>
      </w:r>
    </w:p>
    <w:p w:rsidR="00145994" w:rsidRPr="006D7820" w:rsidRDefault="008E0078" w:rsidP="00985655">
      <w:pPr>
        <w:pStyle w:val="ListParagraph"/>
        <w:spacing w:line="300" w:lineRule="auto"/>
        <w:rPr>
          <w:color w:val="FF0000"/>
        </w:rPr>
      </w:pPr>
      <w:r w:rsidRPr="00561913">
        <w:t>4</w:t>
      </w:r>
      <w:r w:rsidR="00145994" w:rsidRPr="00561913">
        <w:t>00</w:t>
      </w:r>
      <w:r w:rsidR="00145994" w:rsidRPr="00561913">
        <w:rPr>
          <w:vertAlign w:val="superscript"/>
        </w:rPr>
        <w:t>+</w:t>
      </w:r>
      <w:r w:rsidRPr="00561913">
        <w:t>hrs, 88</w:t>
      </w:r>
      <w:r w:rsidR="00145994" w:rsidRPr="00561913">
        <w:rPr>
          <w:vertAlign w:val="superscript"/>
        </w:rPr>
        <w:t xml:space="preserve">+ </w:t>
      </w:r>
      <w:r w:rsidR="00145994" w:rsidRPr="00561913">
        <w:t>tests</w:t>
      </w:r>
      <w:r w:rsidR="00A76002">
        <w:t xml:space="preserve"> </w:t>
      </w:r>
      <w:r w:rsidR="00145994" w:rsidRPr="00561913">
        <w:t>(30Q.each),</w:t>
      </w:r>
      <w:r w:rsidR="00A66711" w:rsidRPr="00561913">
        <w:t xml:space="preserve"> </w:t>
      </w:r>
      <w:r w:rsidR="00C14D91">
        <w:t>chapter cumulative JEE MAIN model Exam 75 Q; 2</w:t>
      </w:r>
      <w:r w:rsidR="00145994" w:rsidRPr="00561913">
        <w:t>5 Q. for each subject</w:t>
      </w:r>
      <w:r w:rsidR="00EC00D7" w:rsidRPr="00876AF0">
        <w:rPr>
          <w:b/>
          <w:sz w:val="24"/>
        </w:rPr>
        <w:t>*</w:t>
      </w:r>
      <w:r w:rsidR="00145994" w:rsidRPr="00561913">
        <w:t xml:space="preserve"> (onc</w:t>
      </w:r>
      <w:r w:rsidR="00C14D91">
        <w:t>e in every month)</w:t>
      </w:r>
      <w:proofErr w:type="gramStart"/>
      <w:r w:rsidR="00C14D91">
        <w:t>,1</w:t>
      </w:r>
      <w:r w:rsidRPr="00561913">
        <w:t>0</w:t>
      </w:r>
      <w:proofErr w:type="gramEnd"/>
      <w:r w:rsidR="00A76002">
        <w:t xml:space="preserve"> </w:t>
      </w:r>
      <w:r w:rsidRPr="00561913">
        <w:t xml:space="preserve">JEE MAIN/KEAM </w:t>
      </w:r>
      <w:r w:rsidR="00AF1043" w:rsidRPr="00561913">
        <w:t xml:space="preserve">Final </w:t>
      </w:r>
      <w:r w:rsidR="00145994" w:rsidRPr="00561913">
        <w:t>Model</w:t>
      </w:r>
      <w:r w:rsidR="00C14D91">
        <w:t xml:space="preserve"> tests(before every JEE MAIN Exam),</w:t>
      </w:r>
      <w:r w:rsidRPr="00561913">
        <w:t>1</w:t>
      </w:r>
      <w:r w:rsidR="00C14D91">
        <w:t>0</w:t>
      </w:r>
      <w:r w:rsidRPr="00561913">
        <w:t xml:space="preserve"> JEE Advanced final model Exams</w:t>
      </w:r>
      <w:r w:rsidR="00145994" w:rsidRPr="00561913">
        <w:t>,</w:t>
      </w:r>
      <w:r w:rsidR="00EF3A8A" w:rsidRPr="00561913">
        <w:t xml:space="preserve">printed course material (Books will be send through courier/speed post). </w:t>
      </w:r>
      <w:r w:rsidR="00145994" w:rsidRPr="00561913">
        <w:t xml:space="preserve">+2 Theory &amp; +2 </w:t>
      </w:r>
      <w:proofErr w:type="gramStart"/>
      <w:r w:rsidR="00145994" w:rsidRPr="00561913">
        <w:t>Entrance ,</w:t>
      </w:r>
      <w:proofErr w:type="gramEnd"/>
      <w:r w:rsidR="00AC789D">
        <w:t xml:space="preserve"> </w:t>
      </w:r>
      <w:r w:rsidR="00145994" w:rsidRPr="00561913">
        <w:t>+1 Entrance during the month of March</w:t>
      </w:r>
      <w:r w:rsidR="00145994" w:rsidRPr="006D7820">
        <w:rPr>
          <w:color w:val="FF0000"/>
        </w:rPr>
        <w:t>, April &amp; May</w:t>
      </w:r>
      <w:r w:rsidR="007D0294" w:rsidRPr="006D7820">
        <w:rPr>
          <w:color w:val="FF0000"/>
        </w:rPr>
        <w:t xml:space="preserve"> 202</w:t>
      </w:r>
      <w:r w:rsidR="00055F7A" w:rsidRPr="006D7820">
        <w:rPr>
          <w:color w:val="FF0000"/>
        </w:rPr>
        <w:t>4</w:t>
      </w:r>
      <w:r w:rsidR="00145994" w:rsidRPr="006D7820">
        <w:rPr>
          <w:color w:val="FF0000"/>
        </w:rPr>
        <w:t>.</w:t>
      </w:r>
    </w:p>
    <w:p w:rsidR="00A51DD3" w:rsidRPr="00072748" w:rsidRDefault="00A51DD3" w:rsidP="00A51DD3">
      <w:pPr>
        <w:pStyle w:val="ListParagraph"/>
        <w:numPr>
          <w:ilvl w:val="0"/>
          <w:numId w:val="1"/>
        </w:numPr>
        <w:spacing w:line="360" w:lineRule="auto"/>
      </w:pPr>
      <w:r w:rsidRPr="00072748">
        <w:t>FEE:-45000+8100(18% GST) = 53</w:t>
      </w:r>
      <w:r w:rsidR="002714F4" w:rsidRPr="00072748">
        <w:t>10</w:t>
      </w:r>
      <w:r w:rsidRPr="00072748">
        <w:t>0/-.</w:t>
      </w:r>
    </w:p>
    <w:p w:rsidR="002F660F" w:rsidRPr="00561913" w:rsidRDefault="002F660F" w:rsidP="00985655">
      <w:pPr>
        <w:pStyle w:val="ListParagraph"/>
        <w:numPr>
          <w:ilvl w:val="0"/>
          <w:numId w:val="1"/>
        </w:numPr>
        <w:spacing w:after="0" w:line="300" w:lineRule="auto"/>
        <w:textAlignment w:val="baseline"/>
        <w:rPr>
          <w:rFonts w:ascii="Arial" w:eastAsia="Times New Roman" w:hAnsi="Arial" w:cs="Arial"/>
          <w:sz w:val="23"/>
          <w:szCs w:val="23"/>
        </w:rPr>
      </w:pPr>
      <w:r w:rsidRPr="00561913">
        <w:rPr>
          <w:rFonts w:ascii="inherit" w:eastAsia="Times New Roman" w:hAnsi="inherit" w:cs="Arial"/>
          <w:b/>
          <w:bCs/>
          <w:sz w:val="23"/>
          <w:szCs w:val="23"/>
          <w:bdr w:val="none" w:sz="0" w:space="0" w:color="auto" w:frame="1"/>
        </w:rPr>
        <w:t>Batch Details</w:t>
      </w:r>
    </w:p>
    <w:tbl>
      <w:tblPr>
        <w:tblW w:w="0" w:type="auto"/>
        <w:tblInd w:w="468"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4069"/>
        <w:gridCol w:w="4551"/>
      </w:tblGrid>
      <w:tr w:rsidR="00561913" w:rsidRPr="00561913" w:rsidTr="00985655">
        <w:trPr>
          <w:trHeight w:val="182"/>
        </w:trPr>
        <w:tc>
          <w:tcPr>
            <w:tcW w:w="40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6589" w:rsidRPr="00561913" w:rsidRDefault="00616589" w:rsidP="00985655">
            <w:pPr>
              <w:spacing w:after="0" w:line="240" w:lineRule="auto"/>
              <w:jc w:val="center"/>
              <w:textAlignment w:val="baseline"/>
              <w:rPr>
                <w:rFonts w:ascii="inherit" w:eastAsia="Times New Roman" w:hAnsi="inherit" w:cs="Arial"/>
                <w:sz w:val="23"/>
                <w:szCs w:val="23"/>
              </w:rPr>
            </w:pPr>
            <w:r w:rsidRPr="00561913">
              <w:rPr>
                <w:rFonts w:ascii="inherit" w:eastAsia="Times New Roman" w:hAnsi="inherit" w:cs="Arial"/>
                <w:b/>
                <w:bCs/>
                <w:bdr w:val="none" w:sz="0" w:space="0" w:color="auto" w:frame="1"/>
                <w:shd w:val="clear" w:color="auto" w:fill="FFFFFF"/>
              </w:rPr>
              <w:t>Batch</w:t>
            </w:r>
          </w:p>
        </w:tc>
        <w:tc>
          <w:tcPr>
            <w:tcW w:w="455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616589" w:rsidRPr="00561913" w:rsidRDefault="004227FC" w:rsidP="00055F7A">
            <w:pPr>
              <w:spacing w:after="0" w:line="240" w:lineRule="auto"/>
              <w:rPr>
                <w:rFonts w:ascii="Arial" w:eastAsia="Times New Roman" w:hAnsi="Arial" w:cs="Arial"/>
                <w:sz w:val="20"/>
                <w:szCs w:val="20"/>
              </w:rPr>
            </w:pPr>
            <w:r w:rsidRPr="00561913">
              <w:rPr>
                <w:rFonts w:ascii="Times New Roman" w:hAnsi="Times New Roman" w:cs="Times New Roman"/>
                <w:b/>
                <w:sz w:val="24"/>
                <w:szCs w:val="24"/>
              </w:rPr>
              <w:t>Online Regular Tuition cum Entrance JE</w:t>
            </w:r>
            <w:r w:rsidR="00055F7A">
              <w:rPr>
                <w:rFonts w:ascii="Times New Roman" w:hAnsi="Times New Roman" w:cs="Times New Roman"/>
                <w:b/>
                <w:sz w:val="24"/>
                <w:szCs w:val="24"/>
              </w:rPr>
              <w:t xml:space="preserve">E Main/KEAM &amp; JEE Advanced  </w:t>
            </w:r>
            <w:r w:rsidR="00055F7A" w:rsidRPr="006D7820">
              <w:rPr>
                <w:rFonts w:ascii="Times New Roman" w:hAnsi="Times New Roman" w:cs="Times New Roman"/>
                <w:b/>
                <w:color w:val="FF0000"/>
                <w:sz w:val="24"/>
                <w:szCs w:val="24"/>
              </w:rPr>
              <w:t>2023</w:t>
            </w:r>
            <w:r w:rsidR="006E0C23" w:rsidRPr="006D7820">
              <w:rPr>
                <w:rFonts w:ascii="Times New Roman" w:hAnsi="Times New Roman" w:cs="Times New Roman"/>
                <w:b/>
                <w:color w:val="FF0000"/>
                <w:sz w:val="24"/>
                <w:szCs w:val="24"/>
              </w:rPr>
              <w:t>-202</w:t>
            </w:r>
            <w:r w:rsidR="00055F7A" w:rsidRPr="006D7820">
              <w:rPr>
                <w:rFonts w:ascii="Times New Roman" w:hAnsi="Times New Roman" w:cs="Times New Roman"/>
                <w:b/>
                <w:color w:val="FF0000"/>
                <w:sz w:val="24"/>
                <w:szCs w:val="24"/>
              </w:rPr>
              <w:t>4</w:t>
            </w:r>
            <w:r w:rsidRPr="00561913">
              <w:rPr>
                <w:rFonts w:ascii="Times New Roman" w:hAnsi="Times New Roman" w:cs="Times New Roman"/>
                <w:b/>
                <w:sz w:val="24"/>
                <w:szCs w:val="24"/>
              </w:rPr>
              <w:t xml:space="preserve"> </w:t>
            </w:r>
          </w:p>
        </w:tc>
      </w:tr>
      <w:tr w:rsidR="00561913" w:rsidRPr="00561913" w:rsidTr="00985655">
        <w:trPr>
          <w:trHeight w:val="217"/>
        </w:trPr>
        <w:tc>
          <w:tcPr>
            <w:tcW w:w="406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616589" w:rsidRPr="00561913" w:rsidRDefault="00616589" w:rsidP="004227FC">
            <w:pPr>
              <w:spacing w:after="0" w:line="240" w:lineRule="auto"/>
              <w:jc w:val="center"/>
              <w:textAlignment w:val="baseline"/>
              <w:rPr>
                <w:rFonts w:ascii="inherit" w:eastAsia="Times New Roman" w:hAnsi="inherit" w:cs="Arial"/>
                <w:sz w:val="23"/>
                <w:szCs w:val="23"/>
              </w:rPr>
            </w:pPr>
            <w:r w:rsidRPr="00561913">
              <w:rPr>
                <w:bdr w:val="none" w:sz="0" w:space="0" w:color="auto" w:frame="1"/>
                <w:shd w:val="clear" w:color="auto" w:fill="FFFFFF"/>
              </w:rPr>
              <w:t>Day Schedule</w:t>
            </w:r>
          </w:p>
        </w:tc>
        <w:tc>
          <w:tcPr>
            <w:tcW w:w="455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16589" w:rsidRPr="00561913" w:rsidRDefault="00616589" w:rsidP="000E1A57">
            <w:pPr>
              <w:spacing w:after="0" w:line="240" w:lineRule="auto"/>
              <w:rPr>
                <w:rFonts w:ascii="Arial" w:eastAsia="Times New Roman" w:hAnsi="Arial" w:cs="Arial"/>
                <w:sz w:val="20"/>
                <w:szCs w:val="20"/>
              </w:rPr>
            </w:pPr>
            <w:r w:rsidRPr="00561913">
              <w:rPr>
                <w:rFonts w:ascii="Arial" w:eastAsia="Times New Roman" w:hAnsi="Arial" w:cs="Arial"/>
                <w:sz w:val="20"/>
                <w:szCs w:val="20"/>
              </w:rPr>
              <w:t xml:space="preserve">Weekday </w:t>
            </w:r>
            <w:r w:rsidR="000E1A57" w:rsidRPr="00561913">
              <w:rPr>
                <w:rFonts w:ascii="Arial" w:eastAsia="Times New Roman" w:hAnsi="Arial" w:cs="Arial"/>
                <w:sz w:val="20"/>
                <w:szCs w:val="20"/>
              </w:rPr>
              <w:t>Batch</w:t>
            </w:r>
          </w:p>
        </w:tc>
      </w:tr>
      <w:tr w:rsidR="00561913" w:rsidRPr="00561913" w:rsidTr="00985655">
        <w:trPr>
          <w:trHeight w:val="182"/>
        </w:trPr>
        <w:tc>
          <w:tcPr>
            <w:tcW w:w="406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616589" w:rsidRPr="00561913" w:rsidRDefault="00616589" w:rsidP="004227FC">
            <w:pPr>
              <w:spacing w:after="0" w:line="240" w:lineRule="auto"/>
              <w:jc w:val="center"/>
              <w:textAlignment w:val="baseline"/>
              <w:rPr>
                <w:rFonts w:ascii="inherit" w:eastAsia="Times New Roman" w:hAnsi="inherit" w:cs="Arial"/>
                <w:sz w:val="23"/>
                <w:szCs w:val="23"/>
              </w:rPr>
            </w:pPr>
            <w:r w:rsidRPr="00561913">
              <w:rPr>
                <w:rFonts w:ascii="Arial" w:eastAsia="Times New Roman" w:hAnsi="Arial" w:cs="Arial"/>
                <w:bdr w:val="none" w:sz="0" w:space="0" w:color="auto" w:frame="1"/>
              </w:rPr>
              <w:t>Teaching Language</w:t>
            </w:r>
          </w:p>
        </w:tc>
        <w:tc>
          <w:tcPr>
            <w:tcW w:w="455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16589" w:rsidRPr="00561913" w:rsidRDefault="00616589" w:rsidP="00307D4A">
            <w:pPr>
              <w:spacing w:after="0" w:line="240" w:lineRule="auto"/>
              <w:rPr>
                <w:rFonts w:ascii="Arial" w:eastAsia="Times New Roman" w:hAnsi="Arial" w:cs="Arial"/>
                <w:sz w:val="20"/>
                <w:szCs w:val="20"/>
              </w:rPr>
            </w:pPr>
            <w:r w:rsidRPr="00561913">
              <w:rPr>
                <w:rFonts w:ascii="Arial" w:eastAsia="Times New Roman" w:hAnsi="Arial" w:cs="Arial"/>
                <w:sz w:val="20"/>
                <w:szCs w:val="20"/>
              </w:rPr>
              <w:t>English</w:t>
            </w:r>
          </w:p>
        </w:tc>
      </w:tr>
      <w:tr w:rsidR="00561913" w:rsidRPr="00561913" w:rsidTr="00985655">
        <w:trPr>
          <w:trHeight w:val="192"/>
        </w:trPr>
        <w:tc>
          <w:tcPr>
            <w:tcW w:w="406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6589" w:rsidRPr="00561913" w:rsidRDefault="00616589" w:rsidP="004227FC">
            <w:pPr>
              <w:spacing w:after="0" w:line="240" w:lineRule="auto"/>
              <w:jc w:val="center"/>
              <w:textAlignment w:val="baseline"/>
              <w:rPr>
                <w:rFonts w:ascii="inherit" w:eastAsia="Times New Roman" w:hAnsi="inherit" w:cs="Arial"/>
                <w:sz w:val="23"/>
                <w:szCs w:val="23"/>
              </w:rPr>
            </w:pPr>
            <w:r w:rsidRPr="00561913">
              <w:rPr>
                <w:rFonts w:ascii="Arial" w:eastAsia="Times New Roman" w:hAnsi="Arial" w:cs="Arial"/>
                <w:bdr w:val="none" w:sz="0" w:space="0" w:color="auto" w:frame="1"/>
              </w:rPr>
              <w:t>Batch Timing</w:t>
            </w:r>
          </w:p>
        </w:tc>
        <w:tc>
          <w:tcPr>
            <w:tcW w:w="455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16589" w:rsidRPr="00561913" w:rsidRDefault="00616589" w:rsidP="00307D4A">
            <w:pPr>
              <w:spacing w:after="300" w:line="240" w:lineRule="auto"/>
              <w:textAlignment w:val="baseline"/>
              <w:rPr>
                <w:rFonts w:ascii="inherit" w:eastAsia="Times New Roman" w:hAnsi="inherit" w:cs="Arial"/>
                <w:sz w:val="23"/>
                <w:szCs w:val="23"/>
              </w:rPr>
            </w:pPr>
            <w:r w:rsidRPr="00561913">
              <w:rPr>
                <w:rFonts w:ascii="inherit" w:eastAsia="Times New Roman" w:hAnsi="inherit" w:cs="Arial"/>
                <w:sz w:val="23"/>
                <w:szCs w:val="23"/>
              </w:rPr>
              <w:t>1-2 Sessions / day</w:t>
            </w:r>
          </w:p>
          <w:p w:rsidR="00616589" w:rsidRPr="00561913" w:rsidRDefault="00616589" w:rsidP="00307D4A">
            <w:pPr>
              <w:spacing w:after="300" w:line="240" w:lineRule="auto"/>
              <w:textAlignment w:val="baseline"/>
              <w:rPr>
                <w:rFonts w:ascii="inherit" w:eastAsia="Times New Roman" w:hAnsi="inherit" w:cs="Arial"/>
                <w:sz w:val="23"/>
                <w:szCs w:val="23"/>
              </w:rPr>
            </w:pPr>
            <w:r w:rsidRPr="00561913">
              <w:rPr>
                <w:rFonts w:ascii="inherit" w:eastAsia="Times New Roman" w:hAnsi="inherit" w:cs="Arial"/>
                <w:sz w:val="23"/>
                <w:szCs w:val="23"/>
              </w:rPr>
              <w:t>Mon, Tue, Thu, Fri &amp; Sat(07:00PM to 08:30PM</w:t>
            </w:r>
          </w:p>
          <w:p w:rsidR="00616589" w:rsidRPr="00561913" w:rsidRDefault="00616589" w:rsidP="00307D4A">
            <w:pPr>
              <w:spacing w:after="300" w:line="240" w:lineRule="auto"/>
              <w:textAlignment w:val="baseline"/>
              <w:rPr>
                <w:rFonts w:ascii="inherit" w:eastAsia="Times New Roman" w:hAnsi="inherit" w:cs="Arial"/>
                <w:sz w:val="23"/>
                <w:szCs w:val="23"/>
              </w:rPr>
            </w:pPr>
            <w:r w:rsidRPr="00561913">
              <w:rPr>
                <w:rFonts w:ascii="inherit" w:eastAsia="Times New Roman" w:hAnsi="inherit" w:cs="Arial"/>
                <w:sz w:val="23"/>
                <w:szCs w:val="23"/>
              </w:rPr>
              <w:t>Additional session on Friday &amp; Saturday(5.30 pm to 7 pm)</w:t>
            </w:r>
          </w:p>
        </w:tc>
      </w:tr>
    </w:tbl>
    <w:p w:rsidR="00F3265D" w:rsidRPr="00561913" w:rsidRDefault="00F3265D" w:rsidP="00F3265D">
      <w:pPr>
        <w:pStyle w:val="ListParagraph"/>
        <w:numPr>
          <w:ilvl w:val="0"/>
          <w:numId w:val="1"/>
        </w:numPr>
        <w:spacing w:after="0" w:line="240" w:lineRule="auto"/>
        <w:textAlignment w:val="baseline"/>
        <w:rPr>
          <w:rFonts w:ascii="Arial" w:eastAsia="Times New Roman" w:hAnsi="Arial" w:cs="Arial"/>
          <w:sz w:val="23"/>
          <w:szCs w:val="23"/>
        </w:rPr>
      </w:pPr>
      <w:r w:rsidRPr="00561913">
        <w:t xml:space="preserve">Detailed course </w:t>
      </w:r>
      <w:proofErr w:type="spellStart"/>
      <w:r w:rsidRPr="00561913">
        <w:t>programme</w:t>
      </w:r>
      <w:proofErr w:type="spellEnd"/>
      <w:r w:rsidRPr="00561913">
        <w:t xml:space="preserve"> will be issued on joining.</w:t>
      </w:r>
    </w:p>
    <w:p w:rsidR="00AF1043" w:rsidRPr="00561913" w:rsidRDefault="00AF1043" w:rsidP="00065E88">
      <w:pPr>
        <w:pStyle w:val="ListParagraph"/>
        <w:numPr>
          <w:ilvl w:val="0"/>
          <w:numId w:val="1"/>
        </w:numPr>
        <w:spacing w:after="0" w:line="240" w:lineRule="auto"/>
        <w:textAlignment w:val="baseline"/>
        <w:rPr>
          <w:rFonts w:ascii="Arial" w:eastAsia="Times New Roman" w:hAnsi="Arial" w:cs="Arial"/>
          <w:sz w:val="23"/>
          <w:szCs w:val="23"/>
        </w:rPr>
      </w:pPr>
      <w:r w:rsidRPr="00561913">
        <w:rPr>
          <w:rFonts w:ascii="inherit" w:eastAsia="Times New Roman" w:hAnsi="inherit" w:cs="Arial"/>
          <w:b/>
          <w:bCs/>
          <w:sz w:val="23"/>
          <w:szCs w:val="23"/>
          <w:bdr w:val="none" w:sz="0" w:space="0" w:color="auto" w:frame="1"/>
        </w:rPr>
        <w:t>Test Packages</w:t>
      </w:r>
      <w:r w:rsidR="00065E88" w:rsidRPr="00561913">
        <w:rPr>
          <w:rFonts w:ascii="inherit" w:eastAsia="Times New Roman" w:hAnsi="inherit" w:cs="Arial"/>
          <w:b/>
          <w:bCs/>
          <w:sz w:val="23"/>
          <w:szCs w:val="23"/>
          <w:bdr w:val="none" w:sz="0" w:space="0" w:color="auto" w:frame="1"/>
        </w:rPr>
        <w:t>(Separate schedule will be issued)</w:t>
      </w:r>
    </w:p>
    <w:tbl>
      <w:tblPr>
        <w:tblW w:w="9735" w:type="dxa"/>
        <w:tblInd w:w="460"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543"/>
        <w:gridCol w:w="2792"/>
        <w:gridCol w:w="2403"/>
        <w:gridCol w:w="1997"/>
      </w:tblGrid>
      <w:tr w:rsidR="00561913" w:rsidRPr="00561913" w:rsidTr="00985655">
        <w:trPr>
          <w:trHeight w:val="379"/>
        </w:trPr>
        <w:tc>
          <w:tcPr>
            <w:tcW w:w="2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AF1043" w:rsidRPr="00561913" w:rsidRDefault="00AF1043" w:rsidP="00E91FEE">
            <w:pPr>
              <w:spacing w:after="0" w:line="240" w:lineRule="auto"/>
              <w:textAlignment w:val="baseline"/>
              <w:rPr>
                <w:rFonts w:ascii="inherit" w:eastAsia="Times New Roman" w:hAnsi="inherit" w:cs="Arial"/>
                <w:sz w:val="23"/>
                <w:szCs w:val="23"/>
              </w:rPr>
            </w:pPr>
            <w:r w:rsidRPr="00561913">
              <w:rPr>
                <w:rFonts w:ascii="inherit" w:eastAsia="Times New Roman" w:hAnsi="inherit" w:cs="Arial"/>
                <w:b/>
                <w:bCs/>
                <w:bdr w:val="none" w:sz="0" w:space="0" w:color="auto" w:frame="1"/>
                <w:shd w:val="clear" w:color="auto" w:fill="FFFFFF"/>
              </w:rPr>
              <w:t>Test</w:t>
            </w:r>
          </w:p>
        </w:tc>
        <w:tc>
          <w:tcPr>
            <w:tcW w:w="27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hideMark/>
          </w:tcPr>
          <w:p w:rsidR="00AF1043" w:rsidRPr="00561913" w:rsidRDefault="00AF1043" w:rsidP="00E91FEE">
            <w:pPr>
              <w:spacing w:after="0" w:line="240" w:lineRule="auto"/>
              <w:textAlignment w:val="baseline"/>
              <w:rPr>
                <w:rFonts w:ascii="inherit" w:eastAsia="Times New Roman" w:hAnsi="inherit" w:cs="Arial"/>
                <w:sz w:val="23"/>
                <w:szCs w:val="23"/>
              </w:rPr>
            </w:pPr>
            <w:r w:rsidRPr="00561913">
              <w:rPr>
                <w:rFonts w:ascii="inherit" w:eastAsia="Times New Roman" w:hAnsi="inherit" w:cs="Arial"/>
                <w:b/>
                <w:bCs/>
                <w:bdr w:val="none" w:sz="0" w:space="0" w:color="auto" w:frame="1"/>
                <w:shd w:val="clear" w:color="auto" w:fill="FFFFFF"/>
              </w:rPr>
              <w:t>Frequency</w:t>
            </w:r>
          </w:p>
        </w:tc>
        <w:tc>
          <w:tcPr>
            <w:tcW w:w="24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hideMark/>
          </w:tcPr>
          <w:p w:rsidR="00AF1043" w:rsidRPr="00561913" w:rsidRDefault="00AF1043" w:rsidP="00E91FEE">
            <w:pPr>
              <w:spacing w:after="0" w:line="240" w:lineRule="auto"/>
              <w:textAlignment w:val="baseline"/>
              <w:rPr>
                <w:rFonts w:ascii="inherit" w:eastAsia="Times New Roman" w:hAnsi="inherit" w:cs="Arial"/>
                <w:sz w:val="23"/>
                <w:szCs w:val="23"/>
              </w:rPr>
            </w:pPr>
            <w:r w:rsidRPr="00561913">
              <w:rPr>
                <w:rFonts w:ascii="inherit" w:eastAsia="Times New Roman" w:hAnsi="inherit" w:cs="Arial"/>
                <w:b/>
                <w:bCs/>
                <w:bdr w:val="none" w:sz="0" w:space="0" w:color="auto" w:frame="1"/>
                <w:shd w:val="clear" w:color="auto" w:fill="FFFFFF"/>
              </w:rPr>
              <w:t>Number of Questions per test</w:t>
            </w:r>
          </w:p>
        </w:tc>
        <w:tc>
          <w:tcPr>
            <w:tcW w:w="19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hideMark/>
          </w:tcPr>
          <w:p w:rsidR="00AF1043" w:rsidRPr="00561913" w:rsidRDefault="00AF1043" w:rsidP="00E91FEE">
            <w:pPr>
              <w:spacing w:after="0" w:line="240" w:lineRule="auto"/>
              <w:textAlignment w:val="baseline"/>
              <w:rPr>
                <w:rFonts w:ascii="inherit" w:eastAsia="Times New Roman" w:hAnsi="inherit" w:cs="Arial"/>
                <w:sz w:val="23"/>
                <w:szCs w:val="23"/>
              </w:rPr>
            </w:pPr>
            <w:r w:rsidRPr="00561913">
              <w:rPr>
                <w:rFonts w:ascii="inherit" w:eastAsia="Times New Roman" w:hAnsi="inherit" w:cs="Arial"/>
                <w:b/>
                <w:bCs/>
                <w:bdr w:val="none" w:sz="0" w:space="0" w:color="auto" w:frame="1"/>
                <w:shd w:val="clear" w:color="auto" w:fill="FFFFFF"/>
              </w:rPr>
              <w:t>Total in 1 years</w:t>
            </w:r>
          </w:p>
        </w:tc>
      </w:tr>
      <w:tr w:rsidR="00561913" w:rsidRPr="00561913" w:rsidTr="00985655">
        <w:trPr>
          <w:trHeight w:val="153"/>
        </w:trPr>
        <w:tc>
          <w:tcPr>
            <w:tcW w:w="25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8A3BE1" w:rsidRPr="00561913" w:rsidRDefault="008A3BE1" w:rsidP="004F733B">
            <w:pPr>
              <w:pStyle w:val="NoSpacing"/>
              <w:rPr>
                <w:bdr w:val="none" w:sz="0" w:space="0" w:color="auto" w:frame="1"/>
                <w:shd w:val="clear" w:color="auto" w:fill="FFFFFF"/>
              </w:rPr>
            </w:pPr>
            <w:r w:rsidRPr="00561913">
              <w:rPr>
                <w:bdr w:val="none" w:sz="0" w:space="0" w:color="auto" w:frame="1"/>
                <w:shd w:val="clear" w:color="auto" w:fill="FFFFFF"/>
              </w:rPr>
              <w:t>Short Exams</w:t>
            </w:r>
          </w:p>
        </w:tc>
        <w:tc>
          <w:tcPr>
            <w:tcW w:w="2792"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8A3BE1" w:rsidRPr="00561913" w:rsidRDefault="008A3BE1" w:rsidP="004F733B">
            <w:pPr>
              <w:pStyle w:val="NoSpacing"/>
              <w:rPr>
                <w:bdr w:val="none" w:sz="0" w:space="0" w:color="auto" w:frame="1"/>
                <w:shd w:val="clear" w:color="auto" w:fill="FFFFFF"/>
              </w:rPr>
            </w:pPr>
            <w:r w:rsidRPr="00561913">
              <w:rPr>
                <w:bdr w:val="none" w:sz="0" w:space="0" w:color="auto" w:frame="1"/>
                <w:shd w:val="clear" w:color="auto" w:fill="FFFFFF"/>
              </w:rPr>
              <w:t>2 to 3 Exams/Week</w:t>
            </w:r>
          </w:p>
        </w:tc>
        <w:tc>
          <w:tcPr>
            <w:tcW w:w="2403"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8A3BE1" w:rsidRPr="00561913" w:rsidRDefault="008A3BE1" w:rsidP="004F733B">
            <w:pPr>
              <w:pStyle w:val="NoSpacing"/>
              <w:rPr>
                <w:rFonts w:ascii="inherit" w:hAnsi="inherit"/>
                <w:sz w:val="23"/>
                <w:szCs w:val="23"/>
              </w:rPr>
            </w:pPr>
            <w:r w:rsidRPr="00561913">
              <w:rPr>
                <w:rFonts w:ascii="inherit" w:hAnsi="inherit"/>
                <w:sz w:val="23"/>
                <w:szCs w:val="23"/>
              </w:rPr>
              <w:t>30</w:t>
            </w:r>
          </w:p>
        </w:tc>
        <w:tc>
          <w:tcPr>
            <w:tcW w:w="1997"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8A3BE1" w:rsidRPr="00561913" w:rsidRDefault="008A3BE1" w:rsidP="004F733B">
            <w:pPr>
              <w:pStyle w:val="NoSpacing"/>
              <w:rPr>
                <w:rFonts w:ascii="inherit" w:hAnsi="inherit"/>
                <w:sz w:val="23"/>
                <w:szCs w:val="23"/>
              </w:rPr>
            </w:pPr>
            <w:r w:rsidRPr="00561913">
              <w:rPr>
                <w:rFonts w:ascii="inherit" w:hAnsi="inherit"/>
                <w:sz w:val="23"/>
                <w:szCs w:val="23"/>
              </w:rPr>
              <w:t>88</w:t>
            </w:r>
          </w:p>
        </w:tc>
      </w:tr>
      <w:tr w:rsidR="00561913" w:rsidRPr="00561913" w:rsidTr="00985655">
        <w:trPr>
          <w:trHeight w:val="210"/>
        </w:trPr>
        <w:tc>
          <w:tcPr>
            <w:tcW w:w="25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8A3BE1" w:rsidRPr="00561913" w:rsidRDefault="0036182D" w:rsidP="004F733B">
            <w:pPr>
              <w:pStyle w:val="NoSpacing"/>
              <w:rPr>
                <w:bdr w:val="none" w:sz="0" w:space="0" w:color="auto" w:frame="1"/>
                <w:shd w:val="clear" w:color="auto" w:fill="FFFFFF"/>
              </w:rPr>
            </w:pPr>
            <w:r>
              <w:t xml:space="preserve">Chapter cumulative </w:t>
            </w:r>
            <w:r w:rsidR="008A3BE1" w:rsidRPr="00561913">
              <w:t>JEE MAIN/KEAM  Model Exams</w:t>
            </w:r>
            <w:r w:rsidR="00EC00D7" w:rsidRPr="00876AF0">
              <w:rPr>
                <w:b/>
                <w:sz w:val="24"/>
              </w:rPr>
              <w:t>*</w:t>
            </w:r>
          </w:p>
        </w:tc>
        <w:tc>
          <w:tcPr>
            <w:tcW w:w="2792"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8A3BE1" w:rsidRPr="00561913" w:rsidRDefault="008A3BE1" w:rsidP="004F733B">
            <w:pPr>
              <w:pStyle w:val="NoSpacing"/>
              <w:rPr>
                <w:bdr w:val="none" w:sz="0" w:space="0" w:color="auto" w:frame="1"/>
                <w:shd w:val="clear" w:color="auto" w:fill="FFFFFF"/>
              </w:rPr>
            </w:pPr>
            <w:r w:rsidRPr="00561913">
              <w:rPr>
                <w:bdr w:val="none" w:sz="0" w:space="0" w:color="auto" w:frame="1"/>
                <w:shd w:val="clear" w:color="auto" w:fill="FFFFFF"/>
              </w:rPr>
              <w:t>Once in every month</w:t>
            </w:r>
          </w:p>
        </w:tc>
        <w:tc>
          <w:tcPr>
            <w:tcW w:w="2403"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8A3BE1" w:rsidRPr="00561913" w:rsidRDefault="00BC61F7" w:rsidP="004F733B">
            <w:pPr>
              <w:pStyle w:val="NoSpacing"/>
              <w:rPr>
                <w:rFonts w:ascii="inherit" w:hAnsi="inherit"/>
                <w:sz w:val="23"/>
                <w:szCs w:val="23"/>
              </w:rPr>
            </w:pPr>
            <w:r>
              <w:rPr>
                <w:rFonts w:ascii="inherit" w:hAnsi="inherit"/>
                <w:sz w:val="23"/>
                <w:szCs w:val="23"/>
              </w:rPr>
              <w:t>75/120/90</w:t>
            </w:r>
          </w:p>
        </w:tc>
        <w:tc>
          <w:tcPr>
            <w:tcW w:w="1997"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8A3BE1" w:rsidRPr="00561913" w:rsidRDefault="00BC61F7" w:rsidP="004F733B">
            <w:pPr>
              <w:pStyle w:val="NoSpacing"/>
              <w:rPr>
                <w:rFonts w:ascii="inherit" w:hAnsi="inherit"/>
                <w:sz w:val="23"/>
                <w:szCs w:val="23"/>
              </w:rPr>
            </w:pPr>
            <w:r>
              <w:rPr>
                <w:rFonts w:ascii="inherit" w:hAnsi="inherit"/>
                <w:sz w:val="23"/>
                <w:szCs w:val="23"/>
              </w:rPr>
              <w:t>16</w:t>
            </w:r>
          </w:p>
        </w:tc>
      </w:tr>
      <w:tr w:rsidR="00561913" w:rsidRPr="00561913" w:rsidTr="00985655">
        <w:trPr>
          <w:trHeight w:val="437"/>
        </w:trPr>
        <w:tc>
          <w:tcPr>
            <w:tcW w:w="25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A714B" w:rsidRPr="00561913" w:rsidRDefault="00BA714B" w:rsidP="004F733B">
            <w:pPr>
              <w:pStyle w:val="NoSpacing"/>
            </w:pPr>
            <w:r w:rsidRPr="00561913">
              <w:t>Final JEE MAIN/KEAM  Model Exams</w:t>
            </w:r>
          </w:p>
        </w:tc>
        <w:tc>
          <w:tcPr>
            <w:tcW w:w="2792" w:type="dxa"/>
            <w:tcBorders>
              <w:top w:val="nil"/>
              <w:left w:val="nil"/>
              <w:bottom w:val="single" w:sz="8" w:space="0" w:color="000000"/>
              <w:right w:val="single" w:sz="8" w:space="0" w:color="000000"/>
            </w:tcBorders>
            <w:tcMar>
              <w:top w:w="100" w:type="dxa"/>
              <w:left w:w="100" w:type="dxa"/>
              <w:bottom w:w="100" w:type="dxa"/>
              <w:right w:w="100" w:type="dxa"/>
            </w:tcMar>
          </w:tcPr>
          <w:p w:rsidR="00BA714B" w:rsidRPr="00561913" w:rsidRDefault="00BA714B" w:rsidP="004F733B">
            <w:pPr>
              <w:pStyle w:val="NoSpacing"/>
            </w:pPr>
            <w:r w:rsidRPr="00561913">
              <w:t>at the end of the course</w:t>
            </w:r>
          </w:p>
        </w:tc>
        <w:tc>
          <w:tcPr>
            <w:tcW w:w="2403" w:type="dxa"/>
            <w:tcBorders>
              <w:top w:val="nil"/>
              <w:left w:val="nil"/>
              <w:bottom w:val="single" w:sz="8" w:space="0" w:color="000000"/>
              <w:right w:val="single" w:sz="8" w:space="0" w:color="000000"/>
            </w:tcBorders>
            <w:tcMar>
              <w:top w:w="100" w:type="dxa"/>
              <w:left w:w="100" w:type="dxa"/>
              <w:bottom w:w="100" w:type="dxa"/>
              <w:right w:w="100" w:type="dxa"/>
            </w:tcMar>
          </w:tcPr>
          <w:p w:rsidR="00BA714B" w:rsidRPr="00561913" w:rsidRDefault="00DC34E3" w:rsidP="00DC34E3">
            <w:pPr>
              <w:pStyle w:val="NoSpacing"/>
            </w:pPr>
            <w:r>
              <w:t>75</w:t>
            </w:r>
          </w:p>
        </w:tc>
        <w:tc>
          <w:tcPr>
            <w:tcW w:w="1997" w:type="dxa"/>
            <w:tcBorders>
              <w:top w:val="nil"/>
              <w:left w:val="nil"/>
              <w:bottom w:val="single" w:sz="8" w:space="0" w:color="000000"/>
              <w:right w:val="single" w:sz="8" w:space="0" w:color="000000"/>
            </w:tcBorders>
            <w:tcMar>
              <w:top w:w="100" w:type="dxa"/>
              <w:left w:w="100" w:type="dxa"/>
              <w:bottom w:w="100" w:type="dxa"/>
              <w:right w:w="100" w:type="dxa"/>
            </w:tcMar>
          </w:tcPr>
          <w:p w:rsidR="00BA714B" w:rsidRPr="00561913" w:rsidRDefault="00BA714B" w:rsidP="004F733B">
            <w:pPr>
              <w:pStyle w:val="NoSpacing"/>
            </w:pPr>
            <w:r w:rsidRPr="00561913">
              <w:t>10</w:t>
            </w:r>
            <w:r w:rsidR="00D63426">
              <w:t>*4=40(10 Exam before each attempt)</w:t>
            </w:r>
          </w:p>
        </w:tc>
      </w:tr>
      <w:tr w:rsidR="00561913" w:rsidRPr="00561913" w:rsidTr="00985655">
        <w:trPr>
          <w:trHeight w:val="210"/>
        </w:trPr>
        <w:tc>
          <w:tcPr>
            <w:tcW w:w="25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8A3BE1" w:rsidRPr="00561913" w:rsidRDefault="008A3BE1" w:rsidP="004F733B">
            <w:pPr>
              <w:pStyle w:val="NoSpacing"/>
              <w:rPr>
                <w:rFonts w:ascii="inherit" w:hAnsi="inherit"/>
                <w:sz w:val="23"/>
                <w:szCs w:val="23"/>
              </w:rPr>
            </w:pPr>
            <w:r w:rsidRPr="00561913">
              <w:t>JEE Advanced  Model Exams</w:t>
            </w:r>
          </w:p>
        </w:tc>
        <w:tc>
          <w:tcPr>
            <w:tcW w:w="2792"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8A3BE1" w:rsidRPr="00561913" w:rsidRDefault="008A3BE1" w:rsidP="004F733B">
            <w:pPr>
              <w:pStyle w:val="NoSpacing"/>
              <w:rPr>
                <w:rFonts w:ascii="inherit" w:hAnsi="inherit"/>
                <w:sz w:val="23"/>
                <w:szCs w:val="23"/>
              </w:rPr>
            </w:pPr>
            <w:r w:rsidRPr="00561913">
              <w:rPr>
                <w:bdr w:val="none" w:sz="0" w:space="0" w:color="auto" w:frame="1"/>
                <w:shd w:val="clear" w:color="auto" w:fill="FFFFFF"/>
              </w:rPr>
              <w:t>at the end of the course</w:t>
            </w:r>
          </w:p>
        </w:tc>
        <w:tc>
          <w:tcPr>
            <w:tcW w:w="2403"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8A3BE1" w:rsidRPr="00561913" w:rsidRDefault="008A3BE1" w:rsidP="00DC34E3">
            <w:pPr>
              <w:pStyle w:val="NoSpacing"/>
              <w:rPr>
                <w:rFonts w:ascii="inherit" w:hAnsi="inherit"/>
                <w:sz w:val="23"/>
                <w:szCs w:val="23"/>
              </w:rPr>
            </w:pPr>
            <w:r w:rsidRPr="00561913">
              <w:rPr>
                <w:rFonts w:ascii="inherit" w:hAnsi="inherit"/>
                <w:sz w:val="23"/>
                <w:szCs w:val="23"/>
              </w:rPr>
              <w:t>18</w:t>
            </w:r>
            <w:r w:rsidR="00227DF1">
              <w:rPr>
                <w:rFonts w:ascii="inherit" w:hAnsi="inherit"/>
                <w:sz w:val="23"/>
                <w:szCs w:val="23"/>
              </w:rPr>
              <w:t xml:space="preserve"> to 25</w:t>
            </w:r>
          </w:p>
        </w:tc>
        <w:tc>
          <w:tcPr>
            <w:tcW w:w="1997"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8A3BE1" w:rsidRPr="00561913" w:rsidRDefault="008A3BE1" w:rsidP="004F733B">
            <w:pPr>
              <w:pStyle w:val="NoSpacing"/>
              <w:rPr>
                <w:rFonts w:ascii="inherit" w:hAnsi="inherit"/>
                <w:sz w:val="23"/>
                <w:szCs w:val="23"/>
              </w:rPr>
            </w:pPr>
            <w:r w:rsidRPr="00561913">
              <w:rPr>
                <w:rFonts w:ascii="inherit" w:hAnsi="inherit"/>
                <w:sz w:val="23"/>
                <w:szCs w:val="23"/>
              </w:rPr>
              <w:t>1</w:t>
            </w:r>
            <w:r w:rsidR="0036182D">
              <w:rPr>
                <w:rFonts w:ascii="inherit" w:hAnsi="inherit"/>
                <w:sz w:val="23"/>
                <w:szCs w:val="23"/>
              </w:rPr>
              <w:t>0</w:t>
            </w:r>
          </w:p>
        </w:tc>
      </w:tr>
      <w:tr w:rsidR="00561913" w:rsidRPr="00561913" w:rsidTr="00985655">
        <w:trPr>
          <w:trHeight w:val="161"/>
        </w:trPr>
        <w:tc>
          <w:tcPr>
            <w:tcW w:w="25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A3BE1" w:rsidRPr="00561913" w:rsidRDefault="008A3BE1" w:rsidP="00E91FEE">
            <w:pPr>
              <w:spacing w:after="0" w:line="240" w:lineRule="auto"/>
              <w:textAlignment w:val="baseline"/>
              <w:rPr>
                <w:rFonts w:ascii="inherit" w:eastAsia="Times New Roman" w:hAnsi="inherit" w:cs="Arial"/>
                <w:sz w:val="23"/>
                <w:szCs w:val="23"/>
              </w:rPr>
            </w:pPr>
            <w:r w:rsidRPr="00561913">
              <w:rPr>
                <w:rFonts w:ascii="inherit" w:eastAsia="Times New Roman" w:hAnsi="inherit" w:cs="Arial"/>
                <w:sz w:val="23"/>
                <w:szCs w:val="23"/>
              </w:rPr>
              <w:t>Board model Exams</w:t>
            </w:r>
          </w:p>
        </w:tc>
        <w:tc>
          <w:tcPr>
            <w:tcW w:w="2792"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8A3BE1" w:rsidRPr="00561913" w:rsidRDefault="008A3BE1" w:rsidP="00E91FEE">
            <w:pPr>
              <w:spacing w:after="0" w:line="240" w:lineRule="auto"/>
              <w:textAlignment w:val="baseline"/>
              <w:rPr>
                <w:rFonts w:ascii="inherit" w:eastAsia="Times New Roman" w:hAnsi="inherit" w:cs="Arial"/>
                <w:sz w:val="23"/>
                <w:szCs w:val="23"/>
              </w:rPr>
            </w:pPr>
          </w:p>
        </w:tc>
        <w:tc>
          <w:tcPr>
            <w:tcW w:w="2403"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8A3BE1" w:rsidRPr="00561913" w:rsidRDefault="008A3BE1" w:rsidP="00E91FEE">
            <w:pPr>
              <w:spacing w:after="0" w:line="240" w:lineRule="auto"/>
              <w:textAlignment w:val="baseline"/>
              <w:rPr>
                <w:rFonts w:ascii="inherit" w:eastAsia="Times New Roman" w:hAnsi="inherit" w:cs="Arial"/>
                <w:sz w:val="23"/>
                <w:szCs w:val="23"/>
              </w:rPr>
            </w:pPr>
          </w:p>
        </w:tc>
        <w:tc>
          <w:tcPr>
            <w:tcW w:w="1997"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8A3BE1" w:rsidRPr="00561913" w:rsidRDefault="008A3BE1" w:rsidP="00E91FEE">
            <w:pPr>
              <w:spacing w:after="0" w:line="240" w:lineRule="auto"/>
              <w:textAlignment w:val="baseline"/>
              <w:rPr>
                <w:rFonts w:ascii="inherit" w:eastAsia="Times New Roman" w:hAnsi="inherit" w:cs="Arial"/>
                <w:sz w:val="23"/>
                <w:szCs w:val="23"/>
              </w:rPr>
            </w:pPr>
          </w:p>
        </w:tc>
      </w:tr>
    </w:tbl>
    <w:p w:rsidR="00EC00D7" w:rsidRDefault="00EC00D7" w:rsidP="00EC00D7">
      <w:pPr>
        <w:pStyle w:val="ListParagraph"/>
        <w:spacing w:line="20" w:lineRule="atLeast"/>
        <w:rPr>
          <w:sz w:val="24"/>
        </w:rPr>
      </w:pPr>
      <w:r w:rsidRPr="00F70AFF">
        <w:rPr>
          <w:b/>
          <w:sz w:val="32"/>
        </w:rPr>
        <w:t>*</w:t>
      </w:r>
      <w:r w:rsidRPr="006669DC">
        <w:rPr>
          <w:sz w:val="24"/>
        </w:rPr>
        <w:t xml:space="preserve">For the chapter cumulative </w:t>
      </w:r>
      <w:r>
        <w:rPr>
          <w:sz w:val="24"/>
        </w:rPr>
        <w:t>JEE MAIN</w:t>
      </w:r>
      <w:r w:rsidRPr="006669DC">
        <w:rPr>
          <w:sz w:val="24"/>
        </w:rPr>
        <w:t xml:space="preserve"> model Exam, portions will be tested cumulatively </w:t>
      </w:r>
      <w:proofErr w:type="spellStart"/>
      <w:r w:rsidRPr="006669DC">
        <w:rPr>
          <w:sz w:val="24"/>
        </w:rPr>
        <w:t>ie</w:t>
      </w:r>
      <w:proofErr w:type="spellEnd"/>
      <w:r w:rsidRPr="006669DC">
        <w:rPr>
          <w:sz w:val="24"/>
        </w:rPr>
        <w:t xml:space="preserve"> .There will be some questions from the syllabus of previous tests in the upcoming tests. This will ensure a constant revision of the already covered chapters. Detailed Exam schedule and chapter wise question distribution pattern will be issued on joining.</w:t>
      </w:r>
    </w:p>
    <w:p w:rsidR="00EC00D7" w:rsidRDefault="00EC00D7" w:rsidP="00EC00D7">
      <w:pPr>
        <w:pStyle w:val="ListParagraph"/>
        <w:spacing w:line="20" w:lineRule="atLeast"/>
        <w:rPr>
          <w:sz w:val="24"/>
        </w:rPr>
      </w:pPr>
    </w:p>
    <w:p w:rsidR="009769CB" w:rsidRDefault="00ED1A98" w:rsidP="009769CB">
      <w:pPr>
        <w:pStyle w:val="ListParagraph"/>
        <w:numPr>
          <w:ilvl w:val="0"/>
          <w:numId w:val="7"/>
        </w:numPr>
        <w:spacing w:line="20" w:lineRule="atLeast"/>
        <w:rPr>
          <w:sz w:val="24"/>
        </w:rPr>
      </w:pPr>
      <w:r w:rsidRPr="00561913">
        <w:rPr>
          <w:sz w:val="24"/>
        </w:rPr>
        <w:t xml:space="preserve">FEE structure: </w:t>
      </w:r>
      <w:r w:rsidR="009769CB">
        <w:rPr>
          <w:sz w:val="24"/>
        </w:rPr>
        <w:t>Refunds made easy. Fee</w:t>
      </w:r>
      <w:r w:rsidR="009769CB" w:rsidRPr="00C03AF2">
        <w:rPr>
          <w:sz w:val="24"/>
        </w:rPr>
        <w:t xml:space="preserve"> Refund (Except Registration Fee</w:t>
      </w:r>
      <w:r w:rsidR="009769CB">
        <w:rPr>
          <w:sz w:val="24"/>
        </w:rPr>
        <w:t xml:space="preserve"> &amp; Admission Fee</w:t>
      </w:r>
      <w:r w:rsidR="009769CB" w:rsidRPr="00C03AF2">
        <w:rPr>
          <w:sz w:val="24"/>
        </w:rPr>
        <w:t xml:space="preserve">) if Refund is requested within 7 days of the commencement of the Batch. </w:t>
      </w:r>
      <w:r w:rsidR="009769CB">
        <w:rPr>
          <w:sz w:val="24"/>
        </w:rPr>
        <w:t xml:space="preserve">Balance </w:t>
      </w:r>
      <w:r w:rsidR="009769CB" w:rsidRPr="00C03AF2">
        <w:rPr>
          <w:sz w:val="24"/>
        </w:rPr>
        <w:t xml:space="preserve">Refund </w:t>
      </w:r>
      <w:r w:rsidR="009769CB">
        <w:rPr>
          <w:sz w:val="24"/>
        </w:rPr>
        <w:t xml:space="preserve">amount </w:t>
      </w:r>
      <w:r w:rsidR="009769CB" w:rsidRPr="00C03AF2">
        <w:rPr>
          <w:sz w:val="24"/>
        </w:rPr>
        <w:t>will be send through RTGS within 30 days.</w:t>
      </w:r>
    </w:p>
    <w:p w:rsidR="00F31DD9" w:rsidRDefault="00F31DD9" w:rsidP="00F31DD9">
      <w:pPr>
        <w:spacing w:line="20" w:lineRule="atLeast"/>
        <w:rPr>
          <w:sz w:val="24"/>
        </w:rPr>
      </w:pPr>
    </w:p>
    <w:p w:rsidR="00F31DD9" w:rsidRDefault="00F31DD9" w:rsidP="00F31DD9">
      <w:pPr>
        <w:spacing w:line="20" w:lineRule="atLeast"/>
        <w:rPr>
          <w:sz w:val="24"/>
        </w:rPr>
      </w:pPr>
    </w:p>
    <w:p w:rsidR="00F31DD9" w:rsidRDefault="00F31DD9" w:rsidP="00F31DD9">
      <w:pPr>
        <w:spacing w:line="20" w:lineRule="atLeast"/>
        <w:rPr>
          <w:sz w:val="24"/>
        </w:rPr>
      </w:pPr>
    </w:p>
    <w:p w:rsidR="00F31DD9" w:rsidRDefault="00F31DD9" w:rsidP="00F31DD9">
      <w:pPr>
        <w:spacing w:line="20" w:lineRule="atLeast"/>
        <w:rPr>
          <w:sz w:val="24"/>
        </w:rPr>
      </w:pPr>
    </w:p>
    <w:p w:rsidR="00F31DD9" w:rsidRDefault="00F31DD9" w:rsidP="00F31DD9">
      <w:pPr>
        <w:spacing w:line="20" w:lineRule="atLeast"/>
        <w:rPr>
          <w:sz w:val="24"/>
        </w:rPr>
      </w:pPr>
    </w:p>
    <w:p w:rsidR="00F31DD9" w:rsidRDefault="00F31DD9" w:rsidP="00F31DD9">
      <w:pPr>
        <w:spacing w:line="20" w:lineRule="atLeast"/>
        <w:rPr>
          <w:sz w:val="24"/>
        </w:rPr>
      </w:pPr>
    </w:p>
    <w:p w:rsidR="00F31DD9" w:rsidRDefault="00F31DD9" w:rsidP="00F31DD9">
      <w:pPr>
        <w:spacing w:line="20" w:lineRule="atLeast"/>
        <w:rPr>
          <w:sz w:val="24"/>
        </w:rPr>
      </w:pPr>
    </w:p>
    <w:p w:rsidR="00F31DD9" w:rsidRPr="00F31DD9" w:rsidRDefault="00F31DD9" w:rsidP="00F31DD9">
      <w:pPr>
        <w:spacing w:line="20" w:lineRule="atLeast"/>
        <w:rPr>
          <w:sz w:val="24"/>
        </w:rPr>
      </w:pPr>
    </w:p>
    <w:tbl>
      <w:tblPr>
        <w:tblStyle w:val="TableGrid"/>
        <w:tblW w:w="8843" w:type="dxa"/>
        <w:tblInd w:w="468" w:type="dxa"/>
        <w:tblLook w:val="04A0" w:firstRow="1" w:lastRow="0" w:firstColumn="1" w:lastColumn="0" w:noHBand="0" w:noVBand="1"/>
      </w:tblPr>
      <w:tblGrid>
        <w:gridCol w:w="1571"/>
        <w:gridCol w:w="1617"/>
        <w:gridCol w:w="1424"/>
        <w:gridCol w:w="1376"/>
        <w:gridCol w:w="1466"/>
        <w:gridCol w:w="1389"/>
      </w:tblGrid>
      <w:tr w:rsidR="00A76002" w:rsidRPr="00072748" w:rsidTr="00A76002">
        <w:trPr>
          <w:trHeight w:val="863"/>
        </w:trPr>
        <w:tc>
          <w:tcPr>
            <w:tcW w:w="1571" w:type="dxa"/>
            <w:vAlign w:val="center"/>
          </w:tcPr>
          <w:p w:rsidR="00A76002" w:rsidRPr="00072748" w:rsidRDefault="00A76002" w:rsidP="00057AAE">
            <w:pPr>
              <w:pStyle w:val="ListParagraph"/>
              <w:ind w:left="0"/>
              <w:jc w:val="center"/>
              <w:rPr>
                <w:sz w:val="24"/>
              </w:rPr>
            </w:pPr>
            <w:r w:rsidRPr="00072748">
              <w:rPr>
                <w:sz w:val="24"/>
              </w:rPr>
              <w:t>Installment dates</w:t>
            </w:r>
          </w:p>
        </w:tc>
        <w:tc>
          <w:tcPr>
            <w:tcW w:w="1617" w:type="dxa"/>
            <w:vAlign w:val="center"/>
          </w:tcPr>
          <w:p w:rsidR="00A76002" w:rsidRPr="00072748" w:rsidRDefault="00A76002" w:rsidP="00057AAE">
            <w:pPr>
              <w:pStyle w:val="ListParagraph"/>
              <w:ind w:left="0"/>
              <w:jc w:val="center"/>
              <w:rPr>
                <w:sz w:val="24"/>
              </w:rPr>
            </w:pPr>
            <w:r w:rsidRPr="00072748">
              <w:rPr>
                <w:sz w:val="24"/>
              </w:rPr>
              <w:t>Fee components</w:t>
            </w:r>
          </w:p>
        </w:tc>
        <w:tc>
          <w:tcPr>
            <w:tcW w:w="1424" w:type="dxa"/>
            <w:vAlign w:val="center"/>
          </w:tcPr>
          <w:p w:rsidR="00A76002" w:rsidRPr="00072748" w:rsidRDefault="00A76002" w:rsidP="00057AAE">
            <w:pPr>
              <w:pStyle w:val="ListParagraph"/>
              <w:ind w:left="0"/>
              <w:jc w:val="center"/>
              <w:rPr>
                <w:sz w:val="24"/>
              </w:rPr>
            </w:pPr>
            <w:r w:rsidRPr="00072748">
              <w:rPr>
                <w:sz w:val="24"/>
              </w:rPr>
              <w:t>FEE</w:t>
            </w:r>
          </w:p>
        </w:tc>
        <w:tc>
          <w:tcPr>
            <w:tcW w:w="1376" w:type="dxa"/>
            <w:vAlign w:val="center"/>
          </w:tcPr>
          <w:p w:rsidR="00A76002" w:rsidRPr="00072748" w:rsidRDefault="00A76002" w:rsidP="00057AAE">
            <w:pPr>
              <w:pStyle w:val="ListParagraph"/>
              <w:ind w:left="0"/>
              <w:jc w:val="center"/>
              <w:rPr>
                <w:sz w:val="24"/>
                <w:vertAlign w:val="superscript"/>
              </w:rPr>
            </w:pPr>
            <w:r w:rsidRPr="00072748">
              <w:rPr>
                <w:sz w:val="24"/>
              </w:rPr>
              <w:t xml:space="preserve">GST 18% </w:t>
            </w:r>
            <w:r w:rsidRPr="00072748">
              <w:rPr>
                <w:sz w:val="24"/>
                <w:vertAlign w:val="superscript"/>
              </w:rPr>
              <w:t>*</w:t>
            </w:r>
          </w:p>
        </w:tc>
        <w:tc>
          <w:tcPr>
            <w:tcW w:w="1466" w:type="dxa"/>
            <w:vAlign w:val="center"/>
          </w:tcPr>
          <w:p w:rsidR="00A76002" w:rsidRPr="00072748" w:rsidRDefault="00A76002" w:rsidP="00057AAE">
            <w:pPr>
              <w:pStyle w:val="ListParagraph"/>
              <w:ind w:left="0"/>
              <w:jc w:val="center"/>
              <w:rPr>
                <w:sz w:val="24"/>
              </w:rPr>
            </w:pPr>
            <w:r w:rsidRPr="00072748">
              <w:rPr>
                <w:sz w:val="24"/>
              </w:rPr>
              <w:t>TOTAL</w:t>
            </w:r>
          </w:p>
        </w:tc>
        <w:tc>
          <w:tcPr>
            <w:tcW w:w="1389" w:type="dxa"/>
          </w:tcPr>
          <w:p w:rsidR="00A76002" w:rsidRPr="00072748" w:rsidRDefault="00A76002" w:rsidP="00057AAE">
            <w:pPr>
              <w:pStyle w:val="ListParagraph"/>
              <w:ind w:left="0"/>
              <w:rPr>
                <w:sz w:val="24"/>
              </w:rPr>
            </w:pPr>
          </w:p>
        </w:tc>
      </w:tr>
      <w:tr w:rsidR="00A76002" w:rsidRPr="00072748" w:rsidTr="00A76002">
        <w:tc>
          <w:tcPr>
            <w:tcW w:w="1571" w:type="dxa"/>
          </w:tcPr>
          <w:p w:rsidR="00A76002" w:rsidRPr="00072748" w:rsidRDefault="00A76002" w:rsidP="00057AAE">
            <w:pPr>
              <w:pStyle w:val="ListParagraph"/>
              <w:ind w:left="0"/>
              <w:rPr>
                <w:sz w:val="24"/>
              </w:rPr>
            </w:pPr>
            <w:r w:rsidRPr="00072748">
              <w:rPr>
                <w:sz w:val="24"/>
              </w:rPr>
              <w:t>On admission</w:t>
            </w:r>
          </w:p>
        </w:tc>
        <w:tc>
          <w:tcPr>
            <w:tcW w:w="1617" w:type="dxa"/>
          </w:tcPr>
          <w:p w:rsidR="00A76002" w:rsidRPr="00072748" w:rsidRDefault="00A76002" w:rsidP="00057AAE">
            <w:pPr>
              <w:pStyle w:val="ListParagraph"/>
              <w:ind w:left="0"/>
              <w:rPr>
                <w:sz w:val="24"/>
              </w:rPr>
            </w:pPr>
            <w:r w:rsidRPr="00072748">
              <w:rPr>
                <w:sz w:val="24"/>
              </w:rPr>
              <w:t>Registration fee</w:t>
            </w:r>
          </w:p>
        </w:tc>
        <w:tc>
          <w:tcPr>
            <w:tcW w:w="1424" w:type="dxa"/>
          </w:tcPr>
          <w:p w:rsidR="00A76002" w:rsidRPr="00072748" w:rsidRDefault="00A76002" w:rsidP="00100366">
            <w:pPr>
              <w:pStyle w:val="ListParagraph"/>
              <w:ind w:left="0"/>
              <w:jc w:val="center"/>
              <w:rPr>
                <w:sz w:val="24"/>
              </w:rPr>
            </w:pPr>
            <w:r w:rsidRPr="00072748">
              <w:rPr>
                <w:sz w:val="24"/>
              </w:rPr>
              <w:t>2500/-</w:t>
            </w:r>
          </w:p>
        </w:tc>
        <w:tc>
          <w:tcPr>
            <w:tcW w:w="1376" w:type="dxa"/>
          </w:tcPr>
          <w:p w:rsidR="00A76002" w:rsidRPr="00072748" w:rsidRDefault="00A76002" w:rsidP="00100366">
            <w:pPr>
              <w:pStyle w:val="ListParagraph"/>
              <w:ind w:left="0"/>
              <w:jc w:val="center"/>
              <w:rPr>
                <w:sz w:val="24"/>
              </w:rPr>
            </w:pPr>
            <w:r w:rsidRPr="00072748">
              <w:rPr>
                <w:sz w:val="24"/>
              </w:rPr>
              <w:t>450/-</w:t>
            </w:r>
          </w:p>
        </w:tc>
        <w:tc>
          <w:tcPr>
            <w:tcW w:w="1466" w:type="dxa"/>
          </w:tcPr>
          <w:p w:rsidR="00A76002" w:rsidRPr="00072748" w:rsidRDefault="00A76002" w:rsidP="00100366">
            <w:pPr>
              <w:pStyle w:val="ListParagraph"/>
              <w:ind w:left="0"/>
              <w:jc w:val="center"/>
              <w:rPr>
                <w:sz w:val="24"/>
              </w:rPr>
            </w:pPr>
            <w:r w:rsidRPr="00072748">
              <w:rPr>
                <w:sz w:val="24"/>
              </w:rPr>
              <w:t>2950/-</w:t>
            </w:r>
          </w:p>
        </w:tc>
        <w:tc>
          <w:tcPr>
            <w:tcW w:w="1389" w:type="dxa"/>
            <w:vMerge w:val="restart"/>
            <w:vAlign w:val="center"/>
          </w:tcPr>
          <w:p w:rsidR="00A76002" w:rsidRPr="00072748" w:rsidRDefault="00A76002" w:rsidP="00100366">
            <w:pPr>
              <w:pStyle w:val="NoSpacing"/>
            </w:pPr>
            <w:r w:rsidRPr="00072748">
              <w:t>29500/-  (On admission)</w:t>
            </w:r>
          </w:p>
          <w:p w:rsidR="00A76002" w:rsidRPr="00072748" w:rsidRDefault="00A76002" w:rsidP="00100366">
            <w:pPr>
              <w:pStyle w:val="NoSpacing"/>
              <w:rPr>
                <w:sz w:val="24"/>
              </w:rPr>
            </w:pPr>
            <w:r w:rsidRPr="00072748">
              <w:t>By RTGS/NEFT only</w:t>
            </w:r>
          </w:p>
        </w:tc>
      </w:tr>
      <w:tr w:rsidR="00A76002" w:rsidRPr="00072748" w:rsidTr="00A76002">
        <w:tc>
          <w:tcPr>
            <w:tcW w:w="1571" w:type="dxa"/>
          </w:tcPr>
          <w:p w:rsidR="00A76002" w:rsidRPr="00072748" w:rsidRDefault="00A76002" w:rsidP="00057AAE">
            <w:pPr>
              <w:pStyle w:val="ListParagraph"/>
              <w:ind w:left="0"/>
              <w:rPr>
                <w:sz w:val="24"/>
              </w:rPr>
            </w:pPr>
            <w:r w:rsidRPr="00072748">
              <w:rPr>
                <w:sz w:val="24"/>
              </w:rPr>
              <w:t>On admission</w:t>
            </w:r>
          </w:p>
        </w:tc>
        <w:tc>
          <w:tcPr>
            <w:tcW w:w="1617" w:type="dxa"/>
          </w:tcPr>
          <w:p w:rsidR="00A76002" w:rsidRPr="00072748" w:rsidRDefault="00A76002" w:rsidP="00057AAE">
            <w:pPr>
              <w:pStyle w:val="ListParagraph"/>
              <w:ind w:left="0"/>
              <w:rPr>
                <w:sz w:val="24"/>
              </w:rPr>
            </w:pPr>
            <w:r w:rsidRPr="00072748">
              <w:rPr>
                <w:sz w:val="24"/>
              </w:rPr>
              <w:t>Admission fee</w:t>
            </w:r>
          </w:p>
        </w:tc>
        <w:tc>
          <w:tcPr>
            <w:tcW w:w="1424" w:type="dxa"/>
          </w:tcPr>
          <w:p w:rsidR="00A76002" w:rsidRPr="00072748" w:rsidRDefault="00A76002" w:rsidP="00057AAE">
            <w:pPr>
              <w:pStyle w:val="ListParagraph"/>
              <w:ind w:left="0"/>
              <w:jc w:val="center"/>
              <w:rPr>
                <w:sz w:val="24"/>
              </w:rPr>
            </w:pPr>
            <w:r w:rsidRPr="00072748">
              <w:rPr>
                <w:sz w:val="24"/>
              </w:rPr>
              <w:t>2500/-</w:t>
            </w:r>
          </w:p>
        </w:tc>
        <w:tc>
          <w:tcPr>
            <w:tcW w:w="1376" w:type="dxa"/>
          </w:tcPr>
          <w:p w:rsidR="00A76002" w:rsidRPr="00072748" w:rsidRDefault="00A76002" w:rsidP="00057AAE">
            <w:pPr>
              <w:pStyle w:val="ListParagraph"/>
              <w:ind w:left="0"/>
              <w:jc w:val="center"/>
              <w:rPr>
                <w:sz w:val="24"/>
              </w:rPr>
            </w:pPr>
            <w:r w:rsidRPr="00072748">
              <w:rPr>
                <w:sz w:val="24"/>
              </w:rPr>
              <w:t>450/-</w:t>
            </w:r>
          </w:p>
        </w:tc>
        <w:tc>
          <w:tcPr>
            <w:tcW w:w="1466" w:type="dxa"/>
          </w:tcPr>
          <w:p w:rsidR="00A76002" w:rsidRPr="00072748" w:rsidRDefault="00A76002" w:rsidP="00057AAE">
            <w:pPr>
              <w:pStyle w:val="ListParagraph"/>
              <w:ind w:left="0"/>
              <w:jc w:val="center"/>
              <w:rPr>
                <w:sz w:val="24"/>
              </w:rPr>
            </w:pPr>
            <w:r w:rsidRPr="00072748">
              <w:rPr>
                <w:sz w:val="24"/>
              </w:rPr>
              <w:t>2950/-</w:t>
            </w:r>
          </w:p>
        </w:tc>
        <w:tc>
          <w:tcPr>
            <w:tcW w:w="1389" w:type="dxa"/>
            <w:vMerge/>
          </w:tcPr>
          <w:p w:rsidR="00A76002" w:rsidRPr="00072748" w:rsidRDefault="00A76002" w:rsidP="00057AAE">
            <w:pPr>
              <w:pStyle w:val="NoSpacing"/>
              <w:rPr>
                <w:sz w:val="24"/>
              </w:rPr>
            </w:pPr>
          </w:p>
        </w:tc>
      </w:tr>
      <w:tr w:rsidR="00A76002" w:rsidRPr="00072748" w:rsidTr="00A76002">
        <w:tc>
          <w:tcPr>
            <w:tcW w:w="1571" w:type="dxa"/>
          </w:tcPr>
          <w:p w:rsidR="00A76002" w:rsidRPr="00072748" w:rsidRDefault="00A76002" w:rsidP="00057AAE">
            <w:pPr>
              <w:pStyle w:val="ListParagraph"/>
              <w:ind w:left="0"/>
              <w:rPr>
                <w:sz w:val="24"/>
              </w:rPr>
            </w:pPr>
            <w:r w:rsidRPr="00072748">
              <w:rPr>
                <w:sz w:val="24"/>
              </w:rPr>
              <w:t>On admission</w:t>
            </w:r>
          </w:p>
        </w:tc>
        <w:tc>
          <w:tcPr>
            <w:tcW w:w="1617" w:type="dxa"/>
          </w:tcPr>
          <w:p w:rsidR="00A76002" w:rsidRPr="00072748" w:rsidRDefault="00A76002" w:rsidP="00057AAE">
            <w:pPr>
              <w:pStyle w:val="ListParagraph"/>
              <w:ind w:left="0"/>
              <w:rPr>
                <w:sz w:val="24"/>
              </w:rPr>
            </w:pPr>
            <w:r w:rsidRPr="00072748">
              <w:rPr>
                <w:sz w:val="24"/>
              </w:rPr>
              <w:t>Tuition fee-1</w:t>
            </w:r>
            <w:r w:rsidRPr="00072748">
              <w:rPr>
                <w:sz w:val="24"/>
                <w:vertAlign w:val="superscript"/>
              </w:rPr>
              <w:t>st</w:t>
            </w:r>
            <w:r w:rsidRPr="00072748">
              <w:rPr>
                <w:sz w:val="24"/>
              </w:rPr>
              <w:t xml:space="preserve"> installment</w:t>
            </w:r>
          </w:p>
        </w:tc>
        <w:tc>
          <w:tcPr>
            <w:tcW w:w="1424" w:type="dxa"/>
          </w:tcPr>
          <w:p w:rsidR="00A76002" w:rsidRPr="00072748" w:rsidRDefault="00A76002" w:rsidP="00057AAE">
            <w:pPr>
              <w:jc w:val="center"/>
              <w:rPr>
                <w:sz w:val="24"/>
              </w:rPr>
            </w:pPr>
            <w:r w:rsidRPr="00072748">
              <w:rPr>
                <w:sz w:val="24"/>
              </w:rPr>
              <w:t>15000/-</w:t>
            </w:r>
          </w:p>
        </w:tc>
        <w:tc>
          <w:tcPr>
            <w:tcW w:w="1376" w:type="dxa"/>
          </w:tcPr>
          <w:p w:rsidR="00A76002" w:rsidRPr="00072748" w:rsidRDefault="00A76002" w:rsidP="00057AAE">
            <w:pPr>
              <w:jc w:val="center"/>
              <w:rPr>
                <w:sz w:val="24"/>
              </w:rPr>
            </w:pPr>
            <w:r w:rsidRPr="00072748">
              <w:rPr>
                <w:sz w:val="24"/>
              </w:rPr>
              <w:t>2700/-</w:t>
            </w:r>
          </w:p>
        </w:tc>
        <w:tc>
          <w:tcPr>
            <w:tcW w:w="1466" w:type="dxa"/>
          </w:tcPr>
          <w:p w:rsidR="00A76002" w:rsidRPr="00072748" w:rsidRDefault="00A76002" w:rsidP="00057AAE">
            <w:pPr>
              <w:jc w:val="center"/>
              <w:rPr>
                <w:sz w:val="24"/>
              </w:rPr>
            </w:pPr>
            <w:r w:rsidRPr="00072748">
              <w:rPr>
                <w:sz w:val="24"/>
              </w:rPr>
              <w:t>17700/-</w:t>
            </w:r>
          </w:p>
        </w:tc>
        <w:tc>
          <w:tcPr>
            <w:tcW w:w="1389" w:type="dxa"/>
            <w:vMerge/>
          </w:tcPr>
          <w:p w:rsidR="00A76002" w:rsidRPr="00072748" w:rsidRDefault="00A76002" w:rsidP="00057AAE">
            <w:pPr>
              <w:pStyle w:val="NoSpacing"/>
              <w:rPr>
                <w:sz w:val="24"/>
              </w:rPr>
            </w:pPr>
          </w:p>
        </w:tc>
      </w:tr>
      <w:tr w:rsidR="00A76002" w:rsidRPr="00072748" w:rsidTr="00A76002">
        <w:tc>
          <w:tcPr>
            <w:tcW w:w="1571" w:type="dxa"/>
          </w:tcPr>
          <w:p w:rsidR="00A76002" w:rsidRPr="00072748" w:rsidRDefault="00A76002" w:rsidP="00057AAE">
            <w:pPr>
              <w:pStyle w:val="ListParagraph"/>
              <w:ind w:left="0"/>
              <w:rPr>
                <w:sz w:val="24"/>
              </w:rPr>
            </w:pPr>
            <w:r w:rsidRPr="00072748">
              <w:rPr>
                <w:sz w:val="24"/>
              </w:rPr>
              <w:t>On admission</w:t>
            </w:r>
          </w:p>
        </w:tc>
        <w:tc>
          <w:tcPr>
            <w:tcW w:w="1617" w:type="dxa"/>
          </w:tcPr>
          <w:p w:rsidR="00A76002" w:rsidRPr="00072748" w:rsidRDefault="00A76002" w:rsidP="00057AAE">
            <w:pPr>
              <w:pStyle w:val="ListParagraph"/>
              <w:ind w:left="0"/>
              <w:rPr>
                <w:sz w:val="24"/>
              </w:rPr>
            </w:pPr>
            <w:r w:rsidRPr="00072748">
              <w:rPr>
                <w:sz w:val="24"/>
              </w:rPr>
              <w:t>Exam fee-1</w:t>
            </w:r>
            <w:r w:rsidRPr="00072748">
              <w:rPr>
                <w:sz w:val="24"/>
                <w:vertAlign w:val="superscript"/>
              </w:rPr>
              <w:t>st</w:t>
            </w:r>
            <w:r w:rsidRPr="00072748">
              <w:rPr>
                <w:sz w:val="24"/>
              </w:rPr>
              <w:t xml:space="preserve"> installment</w:t>
            </w:r>
          </w:p>
        </w:tc>
        <w:tc>
          <w:tcPr>
            <w:tcW w:w="1424" w:type="dxa"/>
          </w:tcPr>
          <w:p w:rsidR="00A76002" w:rsidRPr="00072748" w:rsidRDefault="00A76002" w:rsidP="00057AAE">
            <w:pPr>
              <w:pStyle w:val="ListParagraph"/>
              <w:ind w:left="0"/>
              <w:jc w:val="center"/>
              <w:rPr>
                <w:sz w:val="24"/>
              </w:rPr>
            </w:pPr>
            <w:r w:rsidRPr="00072748">
              <w:rPr>
                <w:sz w:val="24"/>
              </w:rPr>
              <w:t>5000/-</w:t>
            </w:r>
          </w:p>
        </w:tc>
        <w:tc>
          <w:tcPr>
            <w:tcW w:w="1376" w:type="dxa"/>
          </w:tcPr>
          <w:p w:rsidR="00A76002" w:rsidRPr="00072748" w:rsidRDefault="00A76002" w:rsidP="00057AAE">
            <w:pPr>
              <w:pStyle w:val="ListParagraph"/>
              <w:ind w:left="0"/>
              <w:jc w:val="center"/>
              <w:rPr>
                <w:sz w:val="24"/>
              </w:rPr>
            </w:pPr>
            <w:r w:rsidRPr="00072748">
              <w:rPr>
                <w:sz w:val="24"/>
              </w:rPr>
              <w:t>900/-</w:t>
            </w:r>
          </w:p>
        </w:tc>
        <w:tc>
          <w:tcPr>
            <w:tcW w:w="1466" w:type="dxa"/>
          </w:tcPr>
          <w:p w:rsidR="00A76002" w:rsidRPr="00072748" w:rsidRDefault="00A76002" w:rsidP="00057AAE">
            <w:pPr>
              <w:pStyle w:val="ListParagraph"/>
              <w:ind w:left="0"/>
              <w:jc w:val="center"/>
              <w:rPr>
                <w:sz w:val="24"/>
              </w:rPr>
            </w:pPr>
            <w:r w:rsidRPr="00072748">
              <w:rPr>
                <w:sz w:val="24"/>
              </w:rPr>
              <w:t>5900/-</w:t>
            </w:r>
          </w:p>
        </w:tc>
        <w:tc>
          <w:tcPr>
            <w:tcW w:w="1389" w:type="dxa"/>
            <w:vMerge/>
          </w:tcPr>
          <w:p w:rsidR="00A76002" w:rsidRPr="00072748" w:rsidRDefault="00A76002" w:rsidP="00057AAE">
            <w:pPr>
              <w:pStyle w:val="NoSpacing"/>
              <w:rPr>
                <w:sz w:val="24"/>
              </w:rPr>
            </w:pPr>
          </w:p>
        </w:tc>
      </w:tr>
      <w:tr w:rsidR="00A76002" w:rsidRPr="00072748" w:rsidTr="00A76002">
        <w:tc>
          <w:tcPr>
            <w:tcW w:w="1571" w:type="dxa"/>
          </w:tcPr>
          <w:p w:rsidR="00A76002" w:rsidRPr="006D7820" w:rsidRDefault="00055F7A" w:rsidP="00057AAE">
            <w:pPr>
              <w:pStyle w:val="ListParagraph"/>
              <w:ind w:left="0"/>
              <w:rPr>
                <w:color w:val="FF0000"/>
                <w:sz w:val="24"/>
              </w:rPr>
            </w:pPr>
            <w:r w:rsidRPr="006D7820">
              <w:rPr>
                <w:color w:val="FF0000"/>
                <w:sz w:val="24"/>
              </w:rPr>
              <w:t>September 2023</w:t>
            </w:r>
          </w:p>
        </w:tc>
        <w:tc>
          <w:tcPr>
            <w:tcW w:w="1617" w:type="dxa"/>
          </w:tcPr>
          <w:p w:rsidR="00A76002" w:rsidRPr="00072748" w:rsidRDefault="00A76002" w:rsidP="00057AAE">
            <w:pPr>
              <w:pStyle w:val="ListParagraph"/>
              <w:ind w:left="0"/>
              <w:rPr>
                <w:sz w:val="24"/>
              </w:rPr>
            </w:pPr>
            <w:r w:rsidRPr="00072748">
              <w:rPr>
                <w:sz w:val="24"/>
              </w:rPr>
              <w:t>Tuition fee-2</w:t>
            </w:r>
            <w:r w:rsidRPr="00072748">
              <w:rPr>
                <w:sz w:val="24"/>
                <w:vertAlign w:val="superscript"/>
              </w:rPr>
              <w:t>nd</w:t>
            </w:r>
            <w:r w:rsidRPr="00072748">
              <w:rPr>
                <w:sz w:val="24"/>
              </w:rPr>
              <w:t xml:space="preserve"> installment</w:t>
            </w:r>
          </w:p>
        </w:tc>
        <w:tc>
          <w:tcPr>
            <w:tcW w:w="1424" w:type="dxa"/>
          </w:tcPr>
          <w:p w:rsidR="00A76002" w:rsidRPr="00072748" w:rsidRDefault="00A76002" w:rsidP="00100366">
            <w:pPr>
              <w:jc w:val="center"/>
              <w:rPr>
                <w:sz w:val="24"/>
              </w:rPr>
            </w:pPr>
            <w:r w:rsidRPr="00072748">
              <w:rPr>
                <w:sz w:val="24"/>
              </w:rPr>
              <w:t>15000/-</w:t>
            </w:r>
          </w:p>
        </w:tc>
        <w:tc>
          <w:tcPr>
            <w:tcW w:w="1376" w:type="dxa"/>
          </w:tcPr>
          <w:p w:rsidR="00A76002" w:rsidRPr="00072748" w:rsidRDefault="00A76002" w:rsidP="00100366">
            <w:pPr>
              <w:jc w:val="center"/>
              <w:rPr>
                <w:sz w:val="24"/>
              </w:rPr>
            </w:pPr>
            <w:r w:rsidRPr="00072748">
              <w:rPr>
                <w:sz w:val="24"/>
              </w:rPr>
              <w:t>2700/-</w:t>
            </w:r>
          </w:p>
        </w:tc>
        <w:tc>
          <w:tcPr>
            <w:tcW w:w="1466" w:type="dxa"/>
          </w:tcPr>
          <w:p w:rsidR="00A76002" w:rsidRPr="00072748" w:rsidRDefault="00A76002" w:rsidP="00100366">
            <w:pPr>
              <w:jc w:val="center"/>
              <w:rPr>
                <w:sz w:val="24"/>
              </w:rPr>
            </w:pPr>
            <w:r w:rsidRPr="00072748">
              <w:rPr>
                <w:sz w:val="24"/>
              </w:rPr>
              <w:t>17700/-</w:t>
            </w:r>
          </w:p>
        </w:tc>
        <w:tc>
          <w:tcPr>
            <w:tcW w:w="1389" w:type="dxa"/>
            <w:vMerge w:val="restart"/>
            <w:vAlign w:val="center"/>
          </w:tcPr>
          <w:p w:rsidR="00A76002" w:rsidRPr="006D7820" w:rsidRDefault="00055F7A" w:rsidP="00100366">
            <w:pPr>
              <w:pStyle w:val="NoSpacing"/>
              <w:rPr>
                <w:color w:val="FF0000"/>
                <w:sz w:val="24"/>
              </w:rPr>
            </w:pPr>
            <w:bookmarkStart w:id="0" w:name="_GoBack"/>
            <w:r w:rsidRPr="006D7820">
              <w:rPr>
                <w:color w:val="FF0000"/>
                <w:sz w:val="24"/>
              </w:rPr>
              <w:t>23600/-(On September 2023</w:t>
            </w:r>
            <w:r w:rsidR="00A76002" w:rsidRPr="006D7820">
              <w:rPr>
                <w:color w:val="FF0000"/>
                <w:sz w:val="24"/>
              </w:rPr>
              <w:t>)</w:t>
            </w:r>
          </w:p>
          <w:bookmarkEnd w:id="0"/>
          <w:p w:rsidR="00A76002" w:rsidRPr="00072748" w:rsidRDefault="00A76002" w:rsidP="00100366">
            <w:pPr>
              <w:pStyle w:val="NoSpacing"/>
              <w:rPr>
                <w:sz w:val="24"/>
              </w:rPr>
            </w:pPr>
            <w:r w:rsidRPr="00072748">
              <w:t>By RTGS/NEFT only</w:t>
            </w:r>
          </w:p>
        </w:tc>
      </w:tr>
      <w:tr w:rsidR="00A76002" w:rsidRPr="00072748" w:rsidTr="00A76002">
        <w:tc>
          <w:tcPr>
            <w:tcW w:w="1571" w:type="dxa"/>
          </w:tcPr>
          <w:p w:rsidR="00A76002" w:rsidRPr="006D7820" w:rsidRDefault="00A76002" w:rsidP="00A76002">
            <w:pPr>
              <w:pStyle w:val="ListParagraph"/>
              <w:ind w:left="0"/>
              <w:rPr>
                <w:color w:val="FF0000"/>
                <w:sz w:val="24"/>
              </w:rPr>
            </w:pPr>
            <w:r w:rsidRPr="006D7820">
              <w:rPr>
                <w:color w:val="FF0000"/>
                <w:sz w:val="24"/>
              </w:rPr>
              <w:t>September 202</w:t>
            </w:r>
            <w:r w:rsidR="00055F7A" w:rsidRPr="006D7820">
              <w:rPr>
                <w:color w:val="FF0000"/>
                <w:sz w:val="24"/>
              </w:rPr>
              <w:t>3</w:t>
            </w:r>
          </w:p>
        </w:tc>
        <w:tc>
          <w:tcPr>
            <w:tcW w:w="1617" w:type="dxa"/>
          </w:tcPr>
          <w:p w:rsidR="00A76002" w:rsidRPr="00072748" w:rsidRDefault="00A76002" w:rsidP="00057AAE">
            <w:pPr>
              <w:pStyle w:val="ListParagraph"/>
              <w:ind w:left="0"/>
              <w:rPr>
                <w:sz w:val="24"/>
              </w:rPr>
            </w:pPr>
            <w:r w:rsidRPr="00072748">
              <w:rPr>
                <w:sz w:val="24"/>
              </w:rPr>
              <w:t>Exam fee-2</w:t>
            </w:r>
            <w:r w:rsidRPr="00072748">
              <w:rPr>
                <w:sz w:val="24"/>
                <w:vertAlign w:val="superscript"/>
              </w:rPr>
              <w:t>nd</w:t>
            </w:r>
            <w:r w:rsidRPr="00072748">
              <w:rPr>
                <w:sz w:val="24"/>
              </w:rPr>
              <w:t xml:space="preserve"> installment</w:t>
            </w:r>
          </w:p>
        </w:tc>
        <w:tc>
          <w:tcPr>
            <w:tcW w:w="1424" w:type="dxa"/>
          </w:tcPr>
          <w:p w:rsidR="00A76002" w:rsidRPr="00072748" w:rsidRDefault="00A76002" w:rsidP="00057AAE">
            <w:pPr>
              <w:pStyle w:val="ListParagraph"/>
              <w:ind w:left="0"/>
              <w:jc w:val="center"/>
              <w:rPr>
                <w:sz w:val="24"/>
              </w:rPr>
            </w:pPr>
            <w:r w:rsidRPr="00072748">
              <w:rPr>
                <w:sz w:val="24"/>
              </w:rPr>
              <w:t>5000/-</w:t>
            </w:r>
          </w:p>
        </w:tc>
        <w:tc>
          <w:tcPr>
            <w:tcW w:w="1376" w:type="dxa"/>
          </w:tcPr>
          <w:p w:rsidR="00A76002" w:rsidRPr="00072748" w:rsidRDefault="00A76002" w:rsidP="00057AAE">
            <w:pPr>
              <w:pStyle w:val="ListParagraph"/>
              <w:ind w:left="0"/>
              <w:jc w:val="center"/>
              <w:rPr>
                <w:sz w:val="24"/>
              </w:rPr>
            </w:pPr>
            <w:r w:rsidRPr="00072748">
              <w:rPr>
                <w:sz w:val="24"/>
              </w:rPr>
              <w:t>900/-</w:t>
            </w:r>
          </w:p>
        </w:tc>
        <w:tc>
          <w:tcPr>
            <w:tcW w:w="1466" w:type="dxa"/>
          </w:tcPr>
          <w:p w:rsidR="00A76002" w:rsidRPr="00072748" w:rsidRDefault="00A76002" w:rsidP="00057AAE">
            <w:pPr>
              <w:pStyle w:val="ListParagraph"/>
              <w:ind w:left="0"/>
              <w:jc w:val="center"/>
              <w:rPr>
                <w:sz w:val="24"/>
              </w:rPr>
            </w:pPr>
            <w:r w:rsidRPr="00072748">
              <w:rPr>
                <w:sz w:val="24"/>
              </w:rPr>
              <w:t>5900/-</w:t>
            </w:r>
          </w:p>
        </w:tc>
        <w:tc>
          <w:tcPr>
            <w:tcW w:w="1389" w:type="dxa"/>
            <w:vMerge/>
            <w:vAlign w:val="center"/>
          </w:tcPr>
          <w:p w:rsidR="00A76002" w:rsidRPr="00072748" w:rsidRDefault="00A76002" w:rsidP="00057AAE">
            <w:pPr>
              <w:pStyle w:val="ListParagraph"/>
              <w:ind w:left="0"/>
              <w:jc w:val="center"/>
              <w:rPr>
                <w:sz w:val="24"/>
              </w:rPr>
            </w:pPr>
          </w:p>
        </w:tc>
      </w:tr>
      <w:tr w:rsidR="00A76002" w:rsidRPr="00072748" w:rsidTr="00A76002">
        <w:tc>
          <w:tcPr>
            <w:tcW w:w="1571" w:type="dxa"/>
          </w:tcPr>
          <w:p w:rsidR="00A76002" w:rsidRPr="006D7820" w:rsidRDefault="00A76002" w:rsidP="00057AAE">
            <w:pPr>
              <w:pStyle w:val="ListParagraph"/>
              <w:ind w:left="0"/>
              <w:rPr>
                <w:color w:val="FF0000"/>
                <w:sz w:val="24"/>
              </w:rPr>
            </w:pPr>
            <w:r w:rsidRPr="006D7820">
              <w:rPr>
                <w:color w:val="FF0000"/>
                <w:sz w:val="24"/>
              </w:rPr>
              <w:t>Total</w:t>
            </w:r>
          </w:p>
        </w:tc>
        <w:tc>
          <w:tcPr>
            <w:tcW w:w="1617" w:type="dxa"/>
          </w:tcPr>
          <w:p w:rsidR="00A76002" w:rsidRPr="00072748" w:rsidRDefault="00A76002" w:rsidP="00057AAE">
            <w:pPr>
              <w:pStyle w:val="ListParagraph"/>
              <w:ind w:left="0"/>
              <w:rPr>
                <w:sz w:val="24"/>
              </w:rPr>
            </w:pPr>
          </w:p>
        </w:tc>
        <w:tc>
          <w:tcPr>
            <w:tcW w:w="1424" w:type="dxa"/>
          </w:tcPr>
          <w:p w:rsidR="00A76002" w:rsidRPr="00072748" w:rsidRDefault="00A76002" w:rsidP="00100366">
            <w:pPr>
              <w:pStyle w:val="ListParagraph"/>
              <w:ind w:left="0"/>
              <w:rPr>
                <w:sz w:val="24"/>
              </w:rPr>
            </w:pPr>
          </w:p>
        </w:tc>
        <w:tc>
          <w:tcPr>
            <w:tcW w:w="1376" w:type="dxa"/>
          </w:tcPr>
          <w:p w:rsidR="00A76002" w:rsidRPr="00072748" w:rsidRDefault="00A76002" w:rsidP="00100366">
            <w:pPr>
              <w:pStyle w:val="ListParagraph"/>
              <w:ind w:left="0"/>
              <w:rPr>
                <w:sz w:val="24"/>
              </w:rPr>
            </w:pPr>
          </w:p>
        </w:tc>
        <w:tc>
          <w:tcPr>
            <w:tcW w:w="1466" w:type="dxa"/>
          </w:tcPr>
          <w:p w:rsidR="00A76002" w:rsidRPr="00072748" w:rsidRDefault="00A76002" w:rsidP="00100366">
            <w:pPr>
              <w:pStyle w:val="ListParagraph"/>
              <w:ind w:left="0"/>
              <w:rPr>
                <w:b/>
                <w:sz w:val="24"/>
              </w:rPr>
            </w:pPr>
            <w:r w:rsidRPr="00072748">
              <w:rPr>
                <w:b/>
                <w:sz w:val="28"/>
              </w:rPr>
              <w:t>53100/-</w:t>
            </w:r>
          </w:p>
        </w:tc>
        <w:tc>
          <w:tcPr>
            <w:tcW w:w="1389" w:type="dxa"/>
          </w:tcPr>
          <w:p w:rsidR="00A76002" w:rsidRPr="00072748" w:rsidRDefault="00A76002" w:rsidP="00100366">
            <w:pPr>
              <w:pStyle w:val="ListParagraph"/>
              <w:ind w:left="0"/>
              <w:rPr>
                <w:b/>
                <w:sz w:val="28"/>
              </w:rPr>
            </w:pPr>
          </w:p>
        </w:tc>
      </w:tr>
    </w:tbl>
    <w:p w:rsidR="009769CB" w:rsidRPr="00035251" w:rsidRDefault="009769CB" w:rsidP="009769CB">
      <w:pPr>
        <w:pStyle w:val="ListParagraph"/>
        <w:ind w:left="1080"/>
        <w:rPr>
          <w:rFonts w:ascii="Times New Roman" w:hAnsi="Times New Roman" w:cs="Times New Roman"/>
          <w:b/>
          <w:sz w:val="24"/>
          <w:szCs w:val="24"/>
        </w:rPr>
      </w:pPr>
      <w:r>
        <w:rPr>
          <w:rFonts w:ascii="Times New Roman" w:hAnsi="Times New Roman" w:cs="Times New Roman"/>
          <w:b/>
          <w:sz w:val="24"/>
          <w:szCs w:val="24"/>
        </w:rPr>
        <w:t>*</w:t>
      </w:r>
      <w:r w:rsidRPr="00241571">
        <w:rPr>
          <w:sz w:val="24"/>
        </w:rPr>
        <w:t xml:space="preserve"> </w:t>
      </w:r>
      <w:r w:rsidRPr="00C03AF2">
        <w:rPr>
          <w:sz w:val="24"/>
        </w:rPr>
        <w:t>Registration Fee</w:t>
      </w:r>
      <w:r w:rsidR="00A76002">
        <w:rPr>
          <w:sz w:val="24"/>
        </w:rPr>
        <w:t xml:space="preserve">, Admission Fee &amp; </w:t>
      </w:r>
      <w:r w:rsidR="00A76002">
        <w:rPr>
          <w:rFonts w:ascii="Times New Roman" w:hAnsi="Times New Roman" w:cs="Times New Roman"/>
          <w:sz w:val="24"/>
          <w:szCs w:val="24"/>
        </w:rPr>
        <w:t>GST</w:t>
      </w:r>
      <w:r w:rsidRPr="00035251">
        <w:rPr>
          <w:rFonts w:ascii="Times New Roman" w:hAnsi="Times New Roman" w:cs="Times New Roman"/>
          <w:sz w:val="24"/>
          <w:szCs w:val="24"/>
        </w:rPr>
        <w:t xml:space="preserve"> paid will not be </w:t>
      </w:r>
      <w:r w:rsidR="00A76002" w:rsidRPr="00035251">
        <w:rPr>
          <w:rFonts w:ascii="Times New Roman" w:hAnsi="Times New Roman" w:cs="Times New Roman"/>
          <w:sz w:val="24"/>
          <w:szCs w:val="24"/>
        </w:rPr>
        <w:t>refunded</w:t>
      </w:r>
      <w:r w:rsidRPr="00035251">
        <w:rPr>
          <w:rFonts w:ascii="Times New Roman" w:hAnsi="Times New Roman" w:cs="Times New Roman"/>
          <w:b/>
          <w:sz w:val="24"/>
          <w:szCs w:val="24"/>
        </w:rPr>
        <w:t>.</w:t>
      </w:r>
    </w:p>
    <w:p w:rsidR="00985655" w:rsidRPr="00561913" w:rsidRDefault="00985655" w:rsidP="004C6807">
      <w:pPr>
        <w:pStyle w:val="ListParagraph"/>
        <w:rPr>
          <w:rFonts w:ascii="Times New Roman" w:hAnsi="Times New Roman" w:cs="Times New Roman"/>
          <w:b/>
          <w:sz w:val="24"/>
          <w:szCs w:val="24"/>
          <w:u w:val="single"/>
        </w:rPr>
      </w:pPr>
    </w:p>
    <w:p w:rsidR="00985655" w:rsidRPr="00561913" w:rsidRDefault="00985655" w:rsidP="004C6807">
      <w:pPr>
        <w:pStyle w:val="ListParagraph"/>
        <w:rPr>
          <w:rFonts w:ascii="Times New Roman" w:hAnsi="Times New Roman" w:cs="Times New Roman"/>
          <w:b/>
          <w:sz w:val="24"/>
          <w:szCs w:val="24"/>
          <w:u w:val="single"/>
        </w:rPr>
      </w:pPr>
    </w:p>
    <w:p w:rsidR="00341DD9" w:rsidRPr="00512B29" w:rsidRDefault="00341DD9" w:rsidP="00341DD9">
      <w:pPr>
        <w:pStyle w:val="ListParagraph"/>
        <w:rPr>
          <w:rFonts w:ascii="Times New Roman" w:hAnsi="Times New Roman" w:cs="Times New Roman"/>
          <w:b/>
          <w:sz w:val="26"/>
          <w:szCs w:val="26"/>
          <w:u w:val="single"/>
        </w:rPr>
      </w:pPr>
      <w:r w:rsidRPr="00512B29">
        <w:rPr>
          <w:rFonts w:ascii="Times New Roman" w:hAnsi="Times New Roman" w:cs="Times New Roman"/>
          <w:b/>
          <w:sz w:val="26"/>
          <w:szCs w:val="26"/>
          <w:u w:val="single"/>
        </w:rPr>
        <w:t>Online Admission Procedure for Students staying in India (for Non NRI Students)</w:t>
      </w:r>
    </w:p>
    <w:p w:rsidR="00341DD9" w:rsidRPr="00793B73" w:rsidRDefault="00341DD9" w:rsidP="00341DD9">
      <w:pPr>
        <w:pStyle w:val="ListParagraph"/>
        <w:numPr>
          <w:ilvl w:val="0"/>
          <w:numId w:val="14"/>
        </w:numPr>
        <w:ind w:left="1353"/>
        <w:rPr>
          <w:rFonts w:ascii="Times New Roman" w:hAnsi="Times New Roman" w:cs="Times New Roman"/>
          <w:b/>
          <w:sz w:val="24"/>
          <w:szCs w:val="24"/>
        </w:rPr>
      </w:pPr>
      <w:r w:rsidRPr="00153E0A">
        <w:rPr>
          <w:rFonts w:ascii="Calibri" w:eastAsia="Times New Roman" w:hAnsi="Calibri" w:cs="Calibri"/>
        </w:rPr>
        <w:t xml:space="preserve">Remit the </w:t>
      </w:r>
      <w:r w:rsidR="0033328A" w:rsidRPr="00153E0A">
        <w:rPr>
          <w:rFonts w:ascii="Calibri" w:eastAsia="Times New Roman" w:hAnsi="Calibri" w:cs="Calibri"/>
        </w:rPr>
        <w:t>Course</w:t>
      </w:r>
      <w:r w:rsidR="0033328A">
        <w:rPr>
          <w:rFonts w:ascii="Calibri" w:eastAsia="Times New Roman" w:hAnsi="Calibri" w:cs="Calibri"/>
        </w:rPr>
        <w:t xml:space="preserve"> Fee Online</w:t>
      </w:r>
      <w:r w:rsidRPr="00153E0A">
        <w:rPr>
          <w:rFonts w:ascii="Calibri" w:eastAsia="Times New Roman" w:hAnsi="Calibri" w:cs="Calibri"/>
        </w:rPr>
        <w:t>.</w:t>
      </w:r>
      <w:r w:rsidRPr="00153E0A">
        <w:rPr>
          <w:rFonts w:ascii="Calibri" w:eastAsia="Times New Roman" w:hAnsi="Calibri" w:cs="Calibri"/>
        </w:rPr>
        <w:br/>
        <w:t>A/C details:</w:t>
      </w:r>
      <w:r w:rsidRPr="00153E0A">
        <w:rPr>
          <w:rFonts w:ascii="Calibri" w:eastAsia="Times New Roman" w:hAnsi="Calibri" w:cs="Calibri"/>
        </w:rPr>
        <w:br/>
        <w:t xml:space="preserve">           A/C Name: </w:t>
      </w:r>
      <w:proofErr w:type="spellStart"/>
      <w:r w:rsidRPr="00153E0A">
        <w:rPr>
          <w:rFonts w:ascii="Calibri" w:eastAsia="Times New Roman" w:hAnsi="Calibri" w:cs="Calibri"/>
        </w:rPr>
        <w:t>Chaithanya</w:t>
      </w:r>
      <w:proofErr w:type="spellEnd"/>
      <w:r w:rsidRPr="00153E0A">
        <w:rPr>
          <w:rFonts w:ascii="Calibri" w:eastAsia="Times New Roman" w:hAnsi="Calibri" w:cs="Calibri"/>
        </w:rPr>
        <w:t xml:space="preserve"> Classes</w:t>
      </w:r>
      <w:r w:rsidRPr="00153E0A">
        <w:rPr>
          <w:rFonts w:ascii="Calibri" w:eastAsia="Times New Roman" w:hAnsi="Calibri" w:cs="Calibri"/>
        </w:rPr>
        <w:br/>
        <w:t xml:space="preserve">           A/C No:</w:t>
      </w:r>
      <w:r>
        <w:rPr>
          <w:rFonts w:ascii="Calibri" w:eastAsia="Times New Roman" w:hAnsi="Calibri" w:cs="Calibri"/>
        </w:rPr>
        <w:t>0368073000001046</w:t>
      </w:r>
    </w:p>
    <w:p w:rsidR="00341DD9" w:rsidRPr="00C04D79" w:rsidRDefault="00341DD9" w:rsidP="00341DD9">
      <w:pPr>
        <w:pStyle w:val="ListParagraph"/>
        <w:ind w:left="1440"/>
        <w:rPr>
          <w:rFonts w:ascii="Times New Roman" w:hAnsi="Times New Roman" w:cs="Times New Roman"/>
          <w:b/>
          <w:sz w:val="24"/>
          <w:szCs w:val="24"/>
        </w:rPr>
      </w:pPr>
      <w:r>
        <w:rPr>
          <w:rFonts w:ascii="Calibri" w:eastAsia="Times New Roman" w:hAnsi="Calibri" w:cs="Calibri"/>
        </w:rPr>
        <w:t xml:space="preserve">           IFSC/NEFT CODE: SIBL0000368</w:t>
      </w:r>
    </w:p>
    <w:p w:rsidR="00341DD9" w:rsidRDefault="00341DD9" w:rsidP="00341DD9">
      <w:pPr>
        <w:pStyle w:val="ListParagraph"/>
        <w:ind w:left="1440"/>
        <w:rPr>
          <w:rFonts w:ascii="Calibri" w:eastAsia="Times New Roman" w:hAnsi="Calibri" w:cs="Calibri"/>
        </w:rPr>
      </w:pPr>
      <w:r>
        <w:rPr>
          <w:rFonts w:ascii="Calibri" w:eastAsia="Times New Roman" w:hAnsi="Calibri" w:cs="Calibri"/>
        </w:rPr>
        <w:t xml:space="preserve">           SWIFT</w:t>
      </w:r>
      <w:r w:rsidRPr="00153E0A">
        <w:rPr>
          <w:rFonts w:ascii="Calibri" w:eastAsia="Times New Roman" w:hAnsi="Calibri" w:cs="Calibri"/>
        </w:rPr>
        <w:t xml:space="preserve"> CODE: </w:t>
      </w:r>
      <w:r>
        <w:rPr>
          <w:rFonts w:ascii="Calibri" w:eastAsia="Times New Roman" w:hAnsi="Calibri" w:cs="Calibri"/>
        </w:rPr>
        <w:t>SOININ55</w:t>
      </w:r>
      <w:r w:rsidRPr="00153E0A">
        <w:rPr>
          <w:rFonts w:ascii="Calibri" w:eastAsia="Times New Roman" w:hAnsi="Calibri" w:cs="Calibri"/>
        </w:rPr>
        <w:br/>
        <w:t xml:space="preserve">           South Indian Bank, East fort,Trichur-5,Kerala</w:t>
      </w:r>
      <w:r>
        <w:rPr>
          <w:rFonts w:ascii="Calibri" w:eastAsia="Times New Roman" w:hAnsi="Calibri" w:cs="Calibri"/>
        </w:rPr>
        <w:t>, INDIA.</w:t>
      </w:r>
    </w:p>
    <w:p w:rsidR="00341DD9" w:rsidRDefault="00341DD9" w:rsidP="00341DD9">
      <w:pPr>
        <w:pStyle w:val="ListParagraph"/>
        <w:rPr>
          <w:rFonts w:ascii="Times New Roman" w:hAnsi="Times New Roman" w:cs="Times New Roman"/>
          <w:sz w:val="24"/>
          <w:szCs w:val="24"/>
        </w:rPr>
      </w:pPr>
      <w:r>
        <w:rPr>
          <w:rFonts w:ascii="Calibri" w:eastAsia="Times New Roman" w:hAnsi="Calibri" w:cs="Calibri"/>
        </w:rPr>
        <w:tab/>
      </w:r>
      <w:r>
        <w:rPr>
          <w:rFonts w:ascii="Times New Roman" w:hAnsi="Times New Roman" w:cs="Times New Roman"/>
          <w:sz w:val="24"/>
          <w:szCs w:val="24"/>
        </w:rPr>
        <w:t>*Payments in INR only.</w:t>
      </w:r>
    </w:p>
    <w:p w:rsidR="00341DD9" w:rsidRDefault="00341DD9" w:rsidP="00341DD9">
      <w:pPr>
        <w:pStyle w:val="ListParagraph"/>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rPr>
        <w:tab/>
        <w:t xml:space="preserve">While making the remittance, parent/Guardian should mention the student Name in the    </w:t>
      </w:r>
      <w:r>
        <w:rPr>
          <w:rFonts w:ascii="Times New Roman" w:hAnsi="Times New Roman" w:cs="Times New Roman"/>
          <w:sz w:val="24"/>
          <w:szCs w:val="24"/>
        </w:rPr>
        <w:tab/>
      </w:r>
      <w:r w:rsidR="00CA5C91">
        <w:rPr>
          <w:rFonts w:ascii="Times New Roman" w:hAnsi="Times New Roman" w:cs="Times New Roman"/>
          <w:sz w:val="24"/>
          <w:szCs w:val="24"/>
        </w:rPr>
        <w:t>Sender</w:t>
      </w:r>
      <w:r w:rsidR="006A4D4E">
        <w:rPr>
          <w:rFonts w:ascii="Times New Roman" w:hAnsi="Times New Roman" w:cs="Times New Roman"/>
          <w:sz w:val="24"/>
          <w:szCs w:val="24"/>
        </w:rPr>
        <w:t xml:space="preserve"> </w:t>
      </w:r>
      <w:r>
        <w:rPr>
          <w:rFonts w:ascii="Times New Roman" w:hAnsi="Times New Roman" w:cs="Times New Roman"/>
          <w:sz w:val="24"/>
          <w:szCs w:val="24"/>
        </w:rPr>
        <w:t>to receiver information of the IFSC/NEFT/SWIFT application.</w:t>
      </w:r>
    </w:p>
    <w:p w:rsidR="000F62E2" w:rsidRDefault="00341DD9" w:rsidP="00341DD9">
      <w:pPr>
        <w:pStyle w:val="ListParagraph"/>
        <w:tabs>
          <w:tab w:val="left" w:pos="720"/>
          <w:tab w:val="left" w:pos="1440"/>
          <w:tab w:val="left" w:pos="2160"/>
          <w:tab w:val="left" w:pos="2880"/>
          <w:tab w:val="left" w:pos="3600"/>
          <w:tab w:val="left" w:pos="4320"/>
          <w:tab w:val="left" w:pos="5040"/>
          <w:tab w:val="left" w:pos="6210"/>
        </w:tabs>
      </w:pPr>
      <w:r>
        <w:rPr>
          <w:rFonts w:ascii="Times New Roman" w:hAnsi="Times New Roman" w:cs="Times New Roman"/>
          <w:sz w:val="24"/>
          <w:szCs w:val="24"/>
        </w:rPr>
        <w:t xml:space="preserve">    3.</w:t>
      </w:r>
      <w:r>
        <w:rPr>
          <w:rFonts w:ascii="Times New Roman" w:hAnsi="Times New Roman" w:cs="Times New Roman"/>
          <w:sz w:val="24"/>
          <w:szCs w:val="24"/>
        </w:rPr>
        <w:tab/>
        <w:t>Please fill the online application form</w:t>
      </w:r>
      <w:r w:rsidR="00D27181">
        <w:rPr>
          <w:rFonts w:ascii="Times New Roman" w:hAnsi="Times New Roman" w:cs="Times New Roman"/>
          <w:sz w:val="24"/>
          <w:szCs w:val="24"/>
        </w:rPr>
        <w:t xml:space="preserve"> </w:t>
      </w:r>
      <w:r>
        <w:rPr>
          <w:rFonts w:ascii="Times New Roman" w:hAnsi="Times New Roman" w:cs="Times New Roman"/>
          <w:sz w:val="24"/>
          <w:szCs w:val="24"/>
        </w:rPr>
        <w:t xml:space="preserve"> </w:t>
      </w:r>
      <w:r w:rsidR="000F62E2">
        <w:rPr>
          <w:rFonts w:ascii="Times New Roman" w:hAnsi="Times New Roman" w:cs="Times New Roman"/>
          <w:sz w:val="24"/>
          <w:szCs w:val="24"/>
        </w:rPr>
        <w:t xml:space="preserve"> </w:t>
      </w:r>
      <w:hyperlink r:id="rId8" w:history="1">
        <w:r w:rsidR="000F62E2" w:rsidRPr="003646A5">
          <w:rPr>
            <w:rStyle w:val="Hyperlink"/>
            <w:rFonts w:ascii="Times New Roman" w:hAnsi="Times New Roman" w:cs="Times New Roman"/>
            <w:sz w:val="24"/>
            <w:szCs w:val="24"/>
          </w:rPr>
          <w:t>http://chaithanyaclasses.com/nonnri-onlineform</w:t>
        </w:r>
      </w:hyperlink>
      <w:r w:rsidR="000F62E2">
        <w:t xml:space="preserve">     </w:t>
      </w:r>
    </w:p>
    <w:p w:rsidR="00341DD9" w:rsidRDefault="00341DD9" w:rsidP="00341DD9">
      <w:pPr>
        <w:pStyle w:val="ListParagraph"/>
        <w:tabs>
          <w:tab w:val="left" w:pos="720"/>
          <w:tab w:val="left" w:pos="1440"/>
          <w:tab w:val="left" w:pos="2160"/>
          <w:tab w:val="left" w:pos="2880"/>
          <w:tab w:val="left" w:pos="3600"/>
          <w:tab w:val="left" w:pos="4320"/>
          <w:tab w:val="left" w:pos="5040"/>
          <w:tab w:val="left" w:pos="6210"/>
        </w:tabs>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after</w:t>
      </w:r>
      <w:proofErr w:type="gramEnd"/>
      <w:r>
        <w:rPr>
          <w:rFonts w:ascii="Times New Roman" w:hAnsi="Times New Roman" w:cs="Times New Roman"/>
          <w:sz w:val="24"/>
          <w:szCs w:val="24"/>
        </w:rPr>
        <w:t xml:space="preserve"> making the payment.</w:t>
      </w:r>
    </w:p>
    <w:p w:rsidR="00341DD9" w:rsidRPr="00E814C0" w:rsidRDefault="00341DD9" w:rsidP="00341DD9">
      <w:pPr>
        <w:pStyle w:val="ListParagraph"/>
        <w:rPr>
          <w:rFonts w:ascii="Times New Roman" w:hAnsi="Times New Roman" w:cs="Times New Roman"/>
          <w:b/>
          <w:sz w:val="24"/>
          <w:szCs w:val="24"/>
        </w:rPr>
      </w:pPr>
      <w:r>
        <w:rPr>
          <w:rFonts w:ascii="Times New Roman" w:hAnsi="Times New Roman" w:cs="Times New Roman"/>
          <w:sz w:val="24"/>
          <w:szCs w:val="24"/>
        </w:rPr>
        <w:t xml:space="preserve">    4.</w:t>
      </w:r>
      <w:r>
        <w:rPr>
          <w:rFonts w:ascii="Times New Roman" w:hAnsi="Times New Roman" w:cs="Times New Roman"/>
          <w:sz w:val="24"/>
          <w:szCs w:val="24"/>
        </w:rPr>
        <w:tab/>
      </w:r>
      <w:r w:rsidRPr="00E814C0">
        <w:rPr>
          <w:rFonts w:ascii="Calibri" w:eastAsia="Times New Roman" w:hAnsi="Calibri" w:cs="Calibri"/>
        </w:rPr>
        <w:t>Any doubt regarding the course should be clarified through phone or email before joining.</w:t>
      </w:r>
    </w:p>
    <w:p w:rsidR="00341DD9" w:rsidRPr="00E814C0" w:rsidRDefault="00341DD9" w:rsidP="00341DD9">
      <w:pPr>
        <w:pStyle w:val="ListParagraph"/>
        <w:numPr>
          <w:ilvl w:val="0"/>
          <w:numId w:val="22"/>
        </w:numPr>
        <w:ind w:left="1418" w:hanging="425"/>
        <w:rPr>
          <w:rFonts w:ascii="Times New Roman" w:hAnsi="Times New Roman" w:cs="Times New Roman"/>
          <w:b/>
          <w:sz w:val="24"/>
          <w:szCs w:val="24"/>
        </w:rPr>
      </w:pPr>
      <w:r w:rsidRPr="00E814C0">
        <w:rPr>
          <w:rFonts w:ascii="Calibri" w:eastAsia="Times New Roman" w:hAnsi="Calibri" w:cs="Calibri"/>
        </w:rPr>
        <w:t>There will be slight changes in the time schedule and in the mode of uploading according to the necessity, but the total teaching hours and of question discussion and Examination offered will not be changed</w:t>
      </w:r>
    </w:p>
    <w:p w:rsidR="00341DD9" w:rsidRPr="00E814C0" w:rsidRDefault="00341DD9" w:rsidP="00341DD9">
      <w:pPr>
        <w:pStyle w:val="ListParagraph"/>
        <w:numPr>
          <w:ilvl w:val="0"/>
          <w:numId w:val="22"/>
        </w:numPr>
        <w:rPr>
          <w:rFonts w:ascii="Times New Roman" w:hAnsi="Times New Roman" w:cs="Times New Roman"/>
          <w:b/>
          <w:sz w:val="24"/>
          <w:szCs w:val="24"/>
        </w:rPr>
      </w:pPr>
      <w:r w:rsidRPr="00E814C0">
        <w:rPr>
          <w:rFonts w:ascii="Calibri" w:eastAsia="Times New Roman" w:hAnsi="Calibri" w:cs="Calibri"/>
        </w:rPr>
        <w:t>Online Class Login details will be mailed to you once the admission procedure is complete.</w:t>
      </w:r>
    </w:p>
    <w:p w:rsidR="00341DD9" w:rsidRDefault="00341DD9" w:rsidP="00341DD9"/>
    <w:p w:rsidR="004C6807" w:rsidRPr="00561913" w:rsidRDefault="004C6807" w:rsidP="00341DD9">
      <w:pPr>
        <w:pStyle w:val="ListParagraph"/>
        <w:rPr>
          <w:rFonts w:ascii="Times New Roman" w:hAnsi="Times New Roman" w:cs="Times New Roman"/>
          <w:b/>
          <w:sz w:val="24"/>
          <w:szCs w:val="24"/>
        </w:rPr>
      </w:pPr>
    </w:p>
    <w:sectPr w:rsidR="004C6807" w:rsidRPr="00561913" w:rsidSect="00AF0098">
      <w:footerReference w:type="default" r:id="rId9"/>
      <w:pgSz w:w="12240" w:h="20160" w:code="5"/>
      <w:pgMar w:top="450" w:right="450" w:bottom="540" w:left="108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3BD" w:rsidRDefault="004663BD" w:rsidP="00EC0D52">
      <w:pPr>
        <w:spacing w:after="0" w:line="240" w:lineRule="auto"/>
      </w:pPr>
      <w:r>
        <w:separator/>
      </w:r>
    </w:p>
  </w:endnote>
  <w:endnote w:type="continuationSeparator" w:id="0">
    <w:p w:rsidR="004663BD" w:rsidRDefault="004663BD" w:rsidP="00EC0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18" w:rsidRDefault="00BD4F18">
    <w:pPr>
      <w:pStyle w:val="Footer"/>
    </w:pPr>
  </w:p>
  <w:p w:rsidR="00BD4F18" w:rsidRDefault="00BD4F18">
    <w:pPr>
      <w:pStyle w:val="Footer"/>
    </w:pPr>
  </w:p>
  <w:p w:rsidR="00BD4F18" w:rsidRDefault="00BD4F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3BD" w:rsidRDefault="004663BD" w:rsidP="00EC0D52">
      <w:pPr>
        <w:spacing w:after="0" w:line="240" w:lineRule="auto"/>
      </w:pPr>
      <w:r>
        <w:separator/>
      </w:r>
    </w:p>
  </w:footnote>
  <w:footnote w:type="continuationSeparator" w:id="0">
    <w:p w:rsidR="004663BD" w:rsidRDefault="004663BD" w:rsidP="00EC0D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42F59"/>
    <w:multiLevelType w:val="hybridMultilevel"/>
    <w:tmpl w:val="AE56C474"/>
    <w:lvl w:ilvl="0" w:tplc="A6269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FF51D9"/>
    <w:multiLevelType w:val="hybridMultilevel"/>
    <w:tmpl w:val="40F42424"/>
    <w:lvl w:ilvl="0" w:tplc="0E90F6DE">
      <w:start w:val="1"/>
      <w:numFmt w:val="decimal"/>
      <w:lvlText w:val="%1"/>
      <w:lvlJc w:val="left"/>
      <w:pPr>
        <w:ind w:left="1440" w:hanging="360"/>
      </w:pPr>
      <w:rPr>
        <w:rFonts w:ascii="Calibri" w:eastAsia="Times New Roman" w:hAnsi="Calibri" w:cs="Calibri" w:hint="default"/>
        <w:b w:val="0"/>
        <w:color w:val="000000"/>
        <w:sz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0C1FDC"/>
    <w:multiLevelType w:val="hybridMultilevel"/>
    <w:tmpl w:val="40F42424"/>
    <w:lvl w:ilvl="0" w:tplc="0E90F6DE">
      <w:start w:val="1"/>
      <w:numFmt w:val="decimal"/>
      <w:lvlText w:val="%1"/>
      <w:lvlJc w:val="left"/>
      <w:pPr>
        <w:ind w:left="1440" w:hanging="360"/>
      </w:pPr>
      <w:rPr>
        <w:rFonts w:ascii="Calibri" w:eastAsia="Times New Roman" w:hAnsi="Calibri" w:cs="Calibri" w:hint="default"/>
        <w:b w:val="0"/>
        <w:color w:val="000000"/>
        <w:sz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D26C57"/>
    <w:multiLevelType w:val="hybridMultilevel"/>
    <w:tmpl w:val="2602885A"/>
    <w:lvl w:ilvl="0" w:tplc="AFC49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4B7CC0"/>
    <w:multiLevelType w:val="multilevel"/>
    <w:tmpl w:val="5596AD92"/>
    <w:lvl w:ilvl="0">
      <w:start w:val="1"/>
      <w:numFmt w:val="bullet"/>
      <w:lvlText w:val=""/>
      <w:lvlJc w:val="left"/>
      <w:pPr>
        <w:tabs>
          <w:tab w:val="num" w:pos="720"/>
        </w:tabs>
        <w:ind w:left="720" w:hanging="360"/>
      </w:pPr>
      <w:rPr>
        <w:rFonts w:ascii="Symbol" w:hAnsi="Symbol" w:hint="default"/>
        <w:sz w:val="20"/>
      </w:rPr>
    </w:lvl>
    <w:lvl w:ilvl="1">
      <w:start w:val="9"/>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DC7254"/>
    <w:multiLevelType w:val="hybridMultilevel"/>
    <w:tmpl w:val="40F42424"/>
    <w:lvl w:ilvl="0" w:tplc="0E90F6DE">
      <w:start w:val="1"/>
      <w:numFmt w:val="decimal"/>
      <w:lvlText w:val="%1"/>
      <w:lvlJc w:val="left"/>
      <w:pPr>
        <w:ind w:left="1440" w:hanging="360"/>
      </w:pPr>
      <w:rPr>
        <w:rFonts w:ascii="Calibri" w:eastAsia="Times New Roman" w:hAnsi="Calibri" w:cs="Calibri" w:hint="default"/>
        <w:b w:val="0"/>
        <w:color w:val="000000"/>
        <w:sz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82954A7"/>
    <w:multiLevelType w:val="hybridMultilevel"/>
    <w:tmpl w:val="40F42424"/>
    <w:lvl w:ilvl="0" w:tplc="0E90F6DE">
      <w:start w:val="1"/>
      <w:numFmt w:val="decimal"/>
      <w:lvlText w:val="%1"/>
      <w:lvlJc w:val="left"/>
      <w:pPr>
        <w:ind w:left="1440" w:hanging="360"/>
      </w:pPr>
      <w:rPr>
        <w:rFonts w:ascii="Calibri" w:eastAsia="Times New Roman" w:hAnsi="Calibri" w:cs="Calibri" w:hint="default"/>
        <w:b w:val="0"/>
        <w:color w:val="000000"/>
        <w:sz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855BCD"/>
    <w:multiLevelType w:val="hybridMultilevel"/>
    <w:tmpl w:val="EA927AEA"/>
    <w:lvl w:ilvl="0" w:tplc="E0245066">
      <w:start w:val="5"/>
      <w:numFmt w:val="decimal"/>
      <w:lvlText w:val="%1."/>
      <w:lvlJc w:val="left"/>
      <w:pPr>
        <w:ind w:left="1353" w:hanging="360"/>
      </w:pPr>
      <w:rPr>
        <w:rFonts w:ascii="Calibri" w:eastAsia="Times New Roman" w:hAnsi="Calibri" w:cs="Calibri" w:hint="default"/>
        <w:b w:val="0"/>
        <w:sz w:val="22"/>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445E7C0C"/>
    <w:multiLevelType w:val="hybridMultilevel"/>
    <w:tmpl w:val="B74ED830"/>
    <w:lvl w:ilvl="0" w:tplc="E66EA36A">
      <w:numFmt w:val="bullet"/>
      <w:lvlText w:val="-"/>
      <w:lvlJc w:val="left"/>
      <w:pPr>
        <w:ind w:left="1080" w:hanging="360"/>
      </w:pPr>
      <w:rPr>
        <w:rFonts w:ascii="Arial" w:eastAsiaTheme="minorHAnsi" w:hAnsi="Arial" w:cs="Arial" w:hint="default"/>
        <w:color w:val="59626B"/>
        <w:sz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5BD1839"/>
    <w:multiLevelType w:val="hybridMultilevel"/>
    <w:tmpl w:val="40F42424"/>
    <w:lvl w:ilvl="0" w:tplc="0E90F6DE">
      <w:start w:val="1"/>
      <w:numFmt w:val="decimal"/>
      <w:lvlText w:val="%1"/>
      <w:lvlJc w:val="left"/>
      <w:pPr>
        <w:ind w:left="1440" w:hanging="360"/>
      </w:pPr>
      <w:rPr>
        <w:rFonts w:ascii="Calibri" w:eastAsia="Times New Roman" w:hAnsi="Calibri" w:cs="Calibri" w:hint="default"/>
        <w:b w:val="0"/>
        <w:color w:val="000000"/>
        <w:sz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66B3C2A"/>
    <w:multiLevelType w:val="hybridMultilevel"/>
    <w:tmpl w:val="40F42424"/>
    <w:lvl w:ilvl="0" w:tplc="0E90F6DE">
      <w:start w:val="1"/>
      <w:numFmt w:val="decimal"/>
      <w:lvlText w:val="%1"/>
      <w:lvlJc w:val="left"/>
      <w:pPr>
        <w:ind w:left="1440" w:hanging="360"/>
      </w:pPr>
      <w:rPr>
        <w:rFonts w:ascii="Calibri" w:eastAsia="Times New Roman" w:hAnsi="Calibri" w:cs="Calibri" w:hint="default"/>
        <w:b w:val="0"/>
        <w:color w:val="000000"/>
        <w:sz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6876E3C"/>
    <w:multiLevelType w:val="hybridMultilevel"/>
    <w:tmpl w:val="27740942"/>
    <w:lvl w:ilvl="0" w:tplc="5D76F0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5E5BF6"/>
    <w:multiLevelType w:val="hybridMultilevel"/>
    <w:tmpl w:val="40F42424"/>
    <w:lvl w:ilvl="0" w:tplc="0E90F6DE">
      <w:start w:val="1"/>
      <w:numFmt w:val="decimal"/>
      <w:lvlText w:val="%1"/>
      <w:lvlJc w:val="left"/>
      <w:pPr>
        <w:ind w:left="1440" w:hanging="360"/>
      </w:pPr>
      <w:rPr>
        <w:rFonts w:ascii="Calibri" w:eastAsia="Times New Roman" w:hAnsi="Calibri" w:cs="Calibri" w:hint="default"/>
        <w:b w:val="0"/>
        <w:color w:val="000000"/>
        <w:sz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1340818"/>
    <w:multiLevelType w:val="hybridMultilevel"/>
    <w:tmpl w:val="40F42424"/>
    <w:lvl w:ilvl="0" w:tplc="0E90F6DE">
      <w:start w:val="1"/>
      <w:numFmt w:val="decimal"/>
      <w:lvlText w:val="%1"/>
      <w:lvlJc w:val="left"/>
      <w:pPr>
        <w:ind w:left="1440" w:hanging="360"/>
      </w:pPr>
      <w:rPr>
        <w:rFonts w:ascii="Calibri" w:eastAsia="Times New Roman" w:hAnsi="Calibri" w:cs="Calibri" w:hint="default"/>
        <w:b w:val="0"/>
        <w:color w:val="000000"/>
        <w:sz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15457A9"/>
    <w:multiLevelType w:val="hybridMultilevel"/>
    <w:tmpl w:val="40F42424"/>
    <w:lvl w:ilvl="0" w:tplc="0E90F6DE">
      <w:start w:val="1"/>
      <w:numFmt w:val="decimal"/>
      <w:lvlText w:val="%1"/>
      <w:lvlJc w:val="left"/>
      <w:pPr>
        <w:ind w:left="1440" w:hanging="360"/>
      </w:pPr>
      <w:rPr>
        <w:rFonts w:ascii="Calibri" w:eastAsia="Times New Roman" w:hAnsi="Calibri" w:cs="Calibri" w:hint="default"/>
        <w:b w:val="0"/>
        <w:color w:val="000000"/>
        <w:sz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71C1551"/>
    <w:multiLevelType w:val="hybridMultilevel"/>
    <w:tmpl w:val="434E7CBA"/>
    <w:lvl w:ilvl="0" w:tplc="03D088F2">
      <w:start w:val="1"/>
      <w:numFmt w:val="decimal"/>
      <w:lvlText w:val="%1."/>
      <w:lvlJc w:val="left"/>
      <w:pPr>
        <w:ind w:left="810" w:hanging="360"/>
      </w:pPr>
      <w:rPr>
        <w:rFonts w:cs="Calibri" w:hint="default"/>
        <w:w w:val="99"/>
        <w:sz w:val="3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5D5D08E0"/>
    <w:multiLevelType w:val="multilevel"/>
    <w:tmpl w:val="4810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73687E"/>
    <w:multiLevelType w:val="hybridMultilevel"/>
    <w:tmpl w:val="40F42424"/>
    <w:lvl w:ilvl="0" w:tplc="0E90F6DE">
      <w:start w:val="1"/>
      <w:numFmt w:val="decimal"/>
      <w:lvlText w:val="%1"/>
      <w:lvlJc w:val="left"/>
      <w:pPr>
        <w:ind w:left="1440" w:hanging="360"/>
      </w:pPr>
      <w:rPr>
        <w:rFonts w:ascii="Calibri" w:eastAsia="Times New Roman" w:hAnsi="Calibri" w:cs="Calibri" w:hint="default"/>
        <w:b w:val="0"/>
        <w:color w:val="000000"/>
        <w:sz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4C524BB"/>
    <w:multiLevelType w:val="multilevel"/>
    <w:tmpl w:val="8F8E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E01EFA"/>
    <w:multiLevelType w:val="hybridMultilevel"/>
    <w:tmpl w:val="40F42424"/>
    <w:lvl w:ilvl="0" w:tplc="0E90F6DE">
      <w:start w:val="1"/>
      <w:numFmt w:val="decimal"/>
      <w:lvlText w:val="%1"/>
      <w:lvlJc w:val="left"/>
      <w:pPr>
        <w:ind w:left="1440" w:hanging="360"/>
      </w:pPr>
      <w:rPr>
        <w:rFonts w:ascii="Calibri" w:eastAsia="Times New Roman" w:hAnsi="Calibri" w:cs="Calibri" w:hint="default"/>
        <w:b w:val="0"/>
        <w:color w:val="000000"/>
        <w:sz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0801E58"/>
    <w:multiLevelType w:val="multilevel"/>
    <w:tmpl w:val="993A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EE78A6"/>
    <w:multiLevelType w:val="multilevel"/>
    <w:tmpl w:val="8E72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4"/>
  </w:num>
  <w:num w:numId="4">
    <w:abstractNumId w:val="20"/>
  </w:num>
  <w:num w:numId="5">
    <w:abstractNumId w:val="16"/>
  </w:num>
  <w:num w:numId="6">
    <w:abstractNumId w:val="18"/>
  </w:num>
  <w:num w:numId="7">
    <w:abstractNumId w:val="21"/>
  </w:num>
  <w:num w:numId="8">
    <w:abstractNumId w:val="15"/>
  </w:num>
  <w:num w:numId="9">
    <w:abstractNumId w:val="3"/>
  </w:num>
  <w:num w:numId="10">
    <w:abstractNumId w:val="0"/>
  </w:num>
  <w:num w:numId="11">
    <w:abstractNumId w:val="19"/>
  </w:num>
  <w:num w:numId="12">
    <w:abstractNumId w:val="13"/>
  </w:num>
  <w:num w:numId="13">
    <w:abstractNumId w:val="17"/>
  </w:num>
  <w:num w:numId="14">
    <w:abstractNumId w:val="6"/>
  </w:num>
  <w:num w:numId="15">
    <w:abstractNumId w:val="1"/>
  </w:num>
  <w:num w:numId="16">
    <w:abstractNumId w:val="10"/>
  </w:num>
  <w:num w:numId="17">
    <w:abstractNumId w:val="14"/>
  </w:num>
  <w:num w:numId="18">
    <w:abstractNumId w:val="5"/>
  </w:num>
  <w:num w:numId="19">
    <w:abstractNumId w:val="9"/>
  </w:num>
  <w:num w:numId="20">
    <w:abstractNumId w:val="12"/>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D2132"/>
    <w:rsid w:val="000036D2"/>
    <w:rsid w:val="00017546"/>
    <w:rsid w:val="00022B87"/>
    <w:rsid w:val="00025DCE"/>
    <w:rsid w:val="00036CC3"/>
    <w:rsid w:val="00055F7A"/>
    <w:rsid w:val="0005772B"/>
    <w:rsid w:val="00064827"/>
    <w:rsid w:val="000657F4"/>
    <w:rsid w:val="00065E88"/>
    <w:rsid w:val="00072748"/>
    <w:rsid w:val="000834CA"/>
    <w:rsid w:val="0009239A"/>
    <w:rsid w:val="000A58BC"/>
    <w:rsid w:val="000B37EE"/>
    <w:rsid w:val="000C633B"/>
    <w:rsid w:val="000C6663"/>
    <w:rsid w:val="000E08A8"/>
    <w:rsid w:val="000E1A57"/>
    <w:rsid w:val="000E4205"/>
    <w:rsid w:val="000F62E2"/>
    <w:rsid w:val="00114CE1"/>
    <w:rsid w:val="00145994"/>
    <w:rsid w:val="00151AA9"/>
    <w:rsid w:val="00161C8F"/>
    <w:rsid w:val="001730BC"/>
    <w:rsid w:val="00174283"/>
    <w:rsid w:val="00176FBE"/>
    <w:rsid w:val="001916E9"/>
    <w:rsid w:val="00191AEC"/>
    <w:rsid w:val="001B414E"/>
    <w:rsid w:val="001C050A"/>
    <w:rsid w:val="001D1339"/>
    <w:rsid w:val="001D74A5"/>
    <w:rsid w:val="00227DF1"/>
    <w:rsid w:val="00231F6A"/>
    <w:rsid w:val="00234201"/>
    <w:rsid w:val="00245419"/>
    <w:rsid w:val="002632B7"/>
    <w:rsid w:val="002714F4"/>
    <w:rsid w:val="002A3AB6"/>
    <w:rsid w:val="002A4D79"/>
    <w:rsid w:val="002C3CA9"/>
    <w:rsid w:val="002E5FA2"/>
    <w:rsid w:val="002F3860"/>
    <w:rsid w:val="002F660F"/>
    <w:rsid w:val="00307D4A"/>
    <w:rsid w:val="0033167D"/>
    <w:rsid w:val="0033328A"/>
    <w:rsid w:val="00336243"/>
    <w:rsid w:val="00341DD9"/>
    <w:rsid w:val="0036182D"/>
    <w:rsid w:val="003634BF"/>
    <w:rsid w:val="00371307"/>
    <w:rsid w:val="003760CC"/>
    <w:rsid w:val="00383593"/>
    <w:rsid w:val="003862FA"/>
    <w:rsid w:val="003A5BDF"/>
    <w:rsid w:val="003A74D0"/>
    <w:rsid w:val="003B2982"/>
    <w:rsid w:val="003C19F2"/>
    <w:rsid w:val="003D047C"/>
    <w:rsid w:val="003D641C"/>
    <w:rsid w:val="003D67EA"/>
    <w:rsid w:val="003E7F2B"/>
    <w:rsid w:val="003F0291"/>
    <w:rsid w:val="00405861"/>
    <w:rsid w:val="004155CA"/>
    <w:rsid w:val="00415E6E"/>
    <w:rsid w:val="004227FC"/>
    <w:rsid w:val="00424D69"/>
    <w:rsid w:val="00443609"/>
    <w:rsid w:val="0044374B"/>
    <w:rsid w:val="0045473E"/>
    <w:rsid w:val="004663BD"/>
    <w:rsid w:val="00486AD1"/>
    <w:rsid w:val="004A3B6F"/>
    <w:rsid w:val="004B5249"/>
    <w:rsid w:val="004C6807"/>
    <w:rsid w:val="004F56DD"/>
    <w:rsid w:val="004F733B"/>
    <w:rsid w:val="005354C7"/>
    <w:rsid w:val="0053615D"/>
    <w:rsid w:val="005364F4"/>
    <w:rsid w:val="00554335"/>
    <w:rsid w:val="00561913"/>
    <w:rsid w:val="005631BE"/>
    <w:rsid w:val="00580533"/>
    <w:rsid w:val="005859F8"/>
    <w:rsid w:val="005902DF"/>
    <w:rsid w:val="00593B0A"/>
    <w:rsid w:val="005A717A"/>
    <w:rsid w:val="005B4BB3"/>
    <w:rsid w:val="005B6F2E"/>
    <w:rsid w:val="005D419F"/>
    <w:rsid w:val="005D642A"/>
    <w:rsid w:val="005D6DA7"/>
    <w:rsid w:val="005D7052"/>
    <w:rsid w:val="005F30CD"/>
    <w:rsid w:val="005F33C4"/>
    <w:rsid w:val="00600230"/>
    <w:rsid w:val="00600B3F"/>
    <w:rsid w:val="00616589"/>
    <w:rsid w:val="0063063C"/>
    <w:rsid w:val="00656279"/>
    <w:rsid w:val="00661AD3"/>
    <w:rsid w:val="00677EB1"/>
    <w:rsid w:val="00680987"/>
    <w:rsid w:val="006939D2"/>
    <w:rsid w:val="00694BB4"/>
    <w:rsid w:val="00695E8B"/>
    <w:rsid w:val="006A4D4E"/>
    <w:rsid w:val="006B775B"/>
    <w:rsid w:val="006D2132"/>
    <w:rsid w:val="006D7820"/>
    <w:rsid w:val="006E0C23"/>
    <w:rsid w:val="006E7C23"/>
    <w:rsid w:val="0070149B"/>
    <w:rsid w:val="00704FFB"/>
    <w:rsid w:val="00712E1E"/>
    <w:rsid w:val="00734822"/>
    <w:rsid w:val="00737E1A"/>
    <w:rsid w:val="007565BD"/>
    <w:rsid w:val="00774173"/>
    <w:rsid w:val="007A5F34"/>
    <w:rsid w:val="007A60AF"/>
    <w:rsid w:val="007A637E"/>
    <w:rsid w:val="007A6F7F"/>
    <w:rsid w:val="007B200E"/>
    <w:rsid w:val="007C3258"/>
    <w:rsid w:val="007D0294"/>
    <w:rsid w:val="007F2074"/>
    <w:rsid w:val="007F25A9"/>
    <w:rsid w:val="007F5266"/>
    <w:rsid w:val="0081084C"/>
    <w:rsid w:val="00810A7E"/>
    <w:rsid w:val="0083600F"/>
    <w:rsid w:val="00845164"/>
    <w:rsid w:val="008542FE"/>
    <w:rsid w:val="008609DF"/>
    <w:rsid w:val="00863C21"/>
    <w:rsid w:val="008701B3"/>
    <w:rsid w:val="008743E9"/>
    <w:rsid w:val="00881DFC"/>
    <w:rsid w:val="00885291"/>
    <w:rsid w:val="0089079A"/>
    <w:rsid w:val="008A3BE1"/>
    <w:rsid w:val="008D59F0"/>
    <w:rsid w:val="008D697D"/>
    <w:rsid w:val="008E0078"/>
    <w:rsid w:val="008E3505"/>
    <w:rsid w:val="00931304"/>
    <w:rsid w:val="009404C4"/>
    <w:rsid w:val="0094195E"/>
    <w:rsid w:val="00954D56"/>
    <w:rsid w:val="00970DA7"/>
    <w:rsid w:val="00973A19"/>
    <w:rsid w:val="009769CB"/>
    <w:rsid w:val="00985655"/>
    <w:rsid w:val="00990008"/>
    <w:rsid w:val="00995763"/>
    <w:rsid w:val="009C3FE1"/>
    <w:rsid w:val="009C51AE"/>
    <w:rsid w:val="009C51EA"/>
    <w:rsid w:val="009E1E3A"/>
    <w:rsid w:val="009F4F33"/>
    <w:rsid w:val="009F5F63"/>
    <w:rsid w:val="00A14362"/>
    <w:rsid w:val="00A16B8A"/>
    <w:rsid w:val="00A45C5E"/>
    <w:rsid w:val="00A51DD3"/>
    <w:rsid w:val="00A66711"/>
    <w:rsid w:val="00A76002"/>
    <w:rsid w:val="00A77252"/>
    <w:rsid w:val="00A91497"/>
    <w:rsid w:val="00AC3D99"/>
    <w:rsid w:val="00AC789D"/>
    <w:rsid w:val="00AD7D01"/>
    <w:rsid w:val="00AE25B3"/>
    <w:rsid w:val="00AF0098"/>
    <w:rsid w:val="00AF1043"/>
    <w:rsid w:val="00AF1BD6"/>
    <w:rsid w:val="00AF2E49"/>
    <w:rsid w:val="00AF507C"/>
    <w:rsid w:val="00B10AF9"/>
    <w:rsid w:val="00B151BE"/>
    <w:rsid w:val="00B252C2"/>
    <w:rsid w:val="00B35611"/>
    <w:rsid w:val="00B54A92"/>
    <w:rsid w:val="00B560D8"/>
    <w:rsid w:val="00B81B3F"/>
    <w:rsid w:val="00B8732A"/>
    <w:rsid w:val="00BA714B"/>
    <w:rsid w:val="00BB021D"/>
    <w:rsid w:val="00BC61F7"/>
    <w:rsid w:val="00BD06D2"/>
    <w:rsid w:val="00BD4F18"/>
    <w:rsid w:val="00BD5F59"/>
    <w:rsid w:val="00C072EF"/>
    <w:rsid w:val="00C1416F"/>
    <w:rsid w:val="00C14D91"/>
    <w:rsid w:val="00C17666"/>
    <w:rsid w:val="00C46A81"/>
    <w:rsid w:val="00C51B8C"/>
    <w:rsid w:val="00C54E30"/>
    <w:rsid w:val="00C733BC"/>
    <w:rsid w:val="00C733F5"/>
    <w:rsid w:val="00C84854"/>
    <w:rsid w:val="00C84DA2"/>
    <w:rsid w:val="00C94A5A"/>
    <w:rsid w:val="00CA5C91"/>
    <w:rsid w:val="00D150EC"/>
    <w:rsid w:val="00D1540A"/>
    <w:rsid w:val="00D27181"/>
    <w:rsid w:val="00D536C3"/>
    <w:rsid w:val="00D63426"/>
    <w:rsid w:val="00D72E8F"/>
    <w:rsid w:val="00D87FD1"/>
    <w:rsid w:val="00D93085"/>
    <w:rsid w:val="00D93B7E"/>
    <w:rsid w:val="00DB5C16"/>
    <w:rsid w:val="00DB62FD"/>
    <w:rsid w:val="00DC34E3"/>
    <w:rsid w:val="00DC76E7"/>
    <w:rsid w:val="00DE2116"/>
    <w:rsid w:val="00DE4B1F"/>
    <w:rsid w:val="00DF23A2"/>
    <w:rsid w:val="00DF4196"/>
    <w:rsid w:val="00DF450C"/>
    <w:rsid w:val="00E001C8"/>
    <w:rsid w:val="00E12FF7"/>
    <w:rsid w:val="00E16C16"/>
    <w:rsid w:val="00E267A6"/>
    <w:rsid w:val="00E325AA"/>
    <w:rsid w:val="00E32B8F"/>
    <w:rsid w:val="00E36EAE"/>
    <w:rsid w:val="00E41E6E"/>
    <w:rsid w:val="00E42C25"/>
    <w:rsid w:val="00E4576C"/>
    <w:rsid w:val="00E72EFF"/>
    <w:rsid w:val="00E738AB"/>
    <w:rsid w:val="00E85323"/>
    <w:rsid w:val="00E91FEE"/>
    <w:rsid w:val="00E93A07"/>
    <w:rsid w:val="00EB3659"/>
    <w:rsid w:val="00EB7B61"/>
    <w:rsid w:val="00EC00D7"/>
    <w:rsid w:val="00EC0D52"/>
    <w:rsid w:val="00EC5CBE"/>
    <w:rsid w:val="00ED1A98"/>
    <w:rsid w:val="00EF3A8A"/>
    <w:rsid w:val="00EF705F"/>
    <w:rsid w:val="00F03296"/>
    <w:rsid w:val="00F03CDA"/>
    <w:rsid w:val="00F1204E"/>
    <w:rsid w:val="00F21CA7"/>
    <w:rsid w:val="00F3064F"/>
    <w:rsid w:val="00F31DD9"/>
    <w:rsid w:val="00F3265D"/>
    <w:rsid w:val="00F33558"/>
    <w:rsid w:val="00F36D3A"/>
    <w:rsid w:val="00F36D54"/>
    <w:rsid w:val="00F46479"/>
    <w:rsid w:val="00F53CD5"/>
    <w:rsid w:val="00F54A54"/>
    <w:rsid w:val="00F7135B"/>
    <w:rsid w:val="00F817E5"/>
    <w:rsid w:val="00F874AA"/>
    <w:rsid w:val="00F93279"/>
    <w:rsid w:val="00F94A08"/>
    <w:rsid w:val="00F97262"/>
    <w:rsid w:val="00FA0B4B"/>
    <w:rsid w:val="00FA5CD8"/>
    <w:rsid w:val="00FD346B"/>
    <w:rsid w:val="00FE1DF5"/>
    <w:rsid w:val="00FE7A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AD3"/>
  </w:style>
  <w:style w:type="paragraph" w:styleId="Heading1">
    <w:name w:val="heading 1"/>
    <w:basedOn w:val="Normal"/>
    <w:link w:val="Heading1Char"/>
    <w:uiPriority w:val="9"/>
    <w:qFormat/>
    <w:rsid w:val="006D21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132"/>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6D2132"/>
    <w:pPr>
      <w:ind w:left="720"/>
      <w:contextualSpacing/>
    </w:pPr>
  </w:style>
  <w:style w:type="paragraph" w:styleId="NormalWeb">
    <w:name w:val="Normal (Web)"/>
    <w:basedOn w:val="Normal"/>
    <w:uiPriority w:val="99"/>
    <w:unhideWhenUsed/>
    <w:rsid w:val="005364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64F4"/>
    <w:rPr>
      <w:b/>
      <w:bCs/>
    </w:rPr>
  </w:style>
  <w:style w:type="paragraph" w:customStyle="1" w:styleId="Normal1">
    <w:name w:val="Normal1"/>
    <w:basedOn w:val="Normal"/>
    <w:rsid w:val="005364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64F4"/>
    <w:rPr>
      <w:color w:val="0000FF"/>
      <w:u w:val="single"/>
    </w:rPr>
  </w:style>
  <w:style w:type="paragraph" w:styleId="Header">
    <w:name w:val="header"/>
    <w:basedOn w:val="Normal"/>
    <w:link w:val="HeaderChar"/>
    <w:uiPriority w:val="99"/>
    <w:unhideWhenUsed/>
    <w:rsid w:val="00EC0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D52"/>
  </w:style>
  <w:style w:type="paragraph" w:styleId="Footer">
    <w:name w:val="footer"/>
    <w:basedOn w:val="Normal"/>
    <w:link w:val="FooterChar"/>
    <w:uiPriority w:val="99"/>
    <w:unhideWhenUsed/>
    <w:rsid w:val="00EC0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D52"/>
  </w:style>
  <w:style w:type="table" w:styleId="TableGrid">
    <w:name w:val="Table Grid"/>
    <w:basedOn w:val="TableNormal"/>
    <w:uiPriority w:val="59"/>
    <w:rsid w:val="003D04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A5F34"/>
    <w:pPr>
      <w:spacing w:after="0" w:line="240" w:lineRule="auto"/>
    </w:pPr>
  </w:style>
  <w:style w:type="paragraph" w:styleId="BalloonText">
    <w:name w:val="Balloon Text"/>
    <w:basedOn w:val="Normal"/>
    <w:link w:val="BalloonTextChar"/>
    <w:uiPriority w:val="99"/>
    <w:semiHidden/>
    <w:unhideWhenUsed/>
    <w:rsid w:val="00376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0CC"/>
    <w:rPr>
      <w:rFonts w:ascii="Tahoma" w:hAnsi="Tahoma" w:cs="Tahoma"/>
      <w:sz w:val="16"/>
      <w:szCs w:val="16"/>
    </w:rPr>
  </w:style>
  <w:style w:type="character" w:styleId="FollowedHyperlink">
    <w:name w:val="FollowedHyperlink"/>
    <w:basedOn w:val="DefaultParagraphFont"/>
    <w:uiPriority w:val="99"/>
    <w:semiHidden/>
    <w:unhideWhenUsed/>
    <w:rsid w:val="00D271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5291">
      <w:bodyDiv w:val="1"/>
      <w:marLeft w:val="0"/>
      <w:marRight w:val="0"/>
      <w:marTop w:val="0"/>
      <w:marBottom w:val="0"/>
      <w:divBdr>
        <w:top w:val="none" w:sz="0" w:space="0" w:color="auto"/>
        <w:left w:val="none" w:sz="0" w:space="0" w:color="auto"/>
        <w:bottom w:val="none" w:sz="0" w:space="0" w:color="auto"/>
        <w:right w:val="none" w:sz="0" w:space="0" w:color="auto"/>
      </w:divBdr>
    </w:div>
    <w:div w:id="341208729">
      <w:bodyDiv w:val="1"/>
      <w:marLeft w:val="0"/>
      <w:marRight w:val="0"/>
      <w:marTop w:val="0"/>
      <w:marBottom w:val="0"/>
      <w:divBdr>
        <w:top w:val="none" w:sz="0" w:space="0" w:color="auto"/>
        <w:left w:val="none" w:sz="0" w:space="0" w:color="auto"/>
        <w:bottom w:val="none" w:sz="0" w:space="0" w:color="auto"/>
        <w:right w:val="none" w:sz="0" w:space="0" w:color="auto"/>
      </w:divBdr>
    </w:div>
    <w:div w:id="363408394">
      <w:bodyDiv w:val="1"/>
      <w:marLeft w:val="0"/>
      <w:marRight w:val="0"/>
      <w:marTop w:val="0"/>
      <w:marBottom w:val="0"/>
      <w:divBdr>
        <w:top w:val="none" w:sz="0" w:space="0" w:color="auto"/>
        <w:left w:val="none" w:sz="0" w:space="0" w:color="auto"/>
        <w:bottom w:val="none" w:sz="0" w:space="0" w:color="auto"/>
        <w:right w:val="none" w:sz="0" w:space="0" w:color="auto"/>
      </w:divBdr>
    </w:div>
    <w:div w:id="412818692">
      <w:bodyDiv w:val="1"/>
      <w:marLeft w:val="0"/>
      <w:marRight w:val="0"/>
      <w:marTop w:val="0"/>
      <w:marBottom w:val="0"/>
      <w:divBdr>
        <w:top w:val="none" w:sz="0" w:space="0" w:color="auto"/>
        <w:left w:val="none" w:sz="0" w:space="0" w:color="auto"/>
        <w:bottom w:val="none" w:sz="0" w:space="0" w:color="auto"/>
        <w:right w:val="none" w:sz="0" w:space="0" w:color="auto"/>
      </w:divBdr>
    </w:div>
    <w:div w:id="421800561">
      <w:bodyDiv w:val="1"/>
      <w:marLeft w:val="0"/>
      <w:marRight w:val="0"/>
      <w:marTop w:val="0"/>
      <w:marBottom w:val="0"/>
      <w:divBdr>
        <w:top w:val="none" w:sz="0" w:space="0" w:color="auto"/>
        <w:left w:val="none" w:sz="0" w:space="0" w:color="auto"/>
        <w:bottom w:val="none" w:sz="0" w:space="0" w:color="auto"/>
        <w:right w:val="none" w:sz="0" w:space="0" w:color="auto"/>
      </w:divBdr>
    </w:div>
    <w:div w:id="523443228">
      <w:bodyDiv w:val="1"/>
      <w:marLeft w:val="0"/>
      <w:marRight w:val="0"/>
      <w:marTop w:val="0"/>
      <w:marBottom w:val="0"/>
      <w:divBdr>
        <w:top w:val="none" w:sz="0" w:space="0" w:color="auto"/>
        <w:left w:val="none" w:sz="0" w:space="0" w:color="auto"/>
        <w:bottom w:val="none" w:sz="0" w:space="0" w:color="auto"/>
        <w:right w:val="none" w:sz="0" w:space="0" w:color="auto"/>
      </w:divBdr>
    </w:div>
    <w:div w:id="556622047">
      <w:bodyDiv w:val="1"/>
      <w:marLeft w:val="0"/>
      <w:marRight w:val="0"/>
      <w:marTop w:val="0"/>
      <w:marBottom w:val="0"/>
      <w:divBdr>
        <w:top w:val="none" w:sz="0" w:space="0" w:color="auto"/>
        <w:left w:val="none" w:sz="0" w:space="0" w:color="auto"/>
        <w:bottom w:val="none" w:sz="0" w:space="0" w:color="auto"/>
        <w:right w:val="none" w:sz="0" w:space="0" w:color="auto"/>
      </w:divBdr>
    </w:div>
    <w:div w:id="689184522">
      <w:bodyDiv w:val="1"/>
      <w:marLeft w:val="0"/>
      <w:marRight w:val="0"/>
      <w:marTop w:val="0"/>
      <w:marBottom w:val="0"/>
      <w:divBdr>
        <w:top w:val="none" w:sz="0" w:space="0" w:color="auto"/>
        <w:left w:val="none" w:sz="0" w:space="0" w:color="auto"/>
        <w:bottom w:val="none" w:sz="0" w:space="0" w:color="auto"/>
        <w:right w:val="none" w:sz="0" w:space="0" w:color="auto"/>
      </w:divBdr>
    </w:div>
    <w:div w:id="874997632">
      <w:bodyDiv w:val="1"/>
      <w:marLeft w:val="0"/>
      <w:marRight w:val="0"/>
      <w:marTop w:val="0"/>
      <w:marBottom w:val="0"/>
      <w:divBdr>
        <w:top w:val="none" w:sz="0" w:space="0" w:color="auto"/>
        <w:left w:val="none" w:sz="0" w:space="0" w:color="auto"/>
        <w:bottom w:val="none" w:sz="0" w:space="0" w:color="auto"/>
        <w:right w:val="none" w:sz="0" w:space="0" w:color="auto"/>
      </w:divBdr>
    </w:div>
    <w:div w:id="909659255">
      <w:bodyDiv w:val="1"/>
      <w:marLeft w:val="0"/>
      <w:marRight w:val="0"/>
      <w:marTop w:val="0"/>
      <w:marBottom w:val="0"/>
      <w:divBdr>
        <w:top w:val="none" w:sz="0" w:space="0" w:color="auto"/>
        <w:left w:val="none" w:sz="0" w:space="0" w:color="auto"/>
        <w:bottom w:val="none" w:sz="0" w:space="0" w:color="auto"/>
        <w:right w:val="none" w:sz="0" w:space="0" w:color="auto"/>
      </w:divBdr>
    </w:div>
    <w:div w:id="1161386880">
      <w:bodyDiv w:val="1"/>
      <w:marLeft w:val="0"/>
      <w:marRight w:val="0"/>
      <w:marTop w:val="0"/>
      <w:marBottom w:val="0"/>
      <w:divBdr>
        <w:top w:val="none" w:sz="0" w:space="0" w:color="auto"/>
        <w:left w:val="none" w:sz="0" w:space="0" w:color="auto"/>
        <w:bottom w:val="none" w:sz="0" w:space="0" w:color="auto"/>
        <w:right w:val="none" w:sz="0" w:space="0" w:color="auto"/>
      </w:divBdr>
    </w:div>
    <w:div w:id="1245535380">
      <w:bodyDiv w:val="1"/>
      <w:marLeft w:val="0"/>
      <w:marRight w:val="0"/>
      <w:marTop w:val="0"/>
      <w:marBottom w:val="0"/>
      <w:divBdr>
        <w:top w:val="none" w:sz="0" w:space="0" w:color="auto"/>
        <w:left w:val="none" w:sz="0" w:space="0" w:color="auto"/>
        <w:bottom w:val="none" w:sz="0" w:space="0" w:color="auto"/>
        <w:right w:val="none" w:sz="0" w:space="0" w:color="auto"/>
      </w:divBdr>
    </w:div>
    <w:div w:id="1408115519">
      <w:bodyDiv w:val="1"/>
      <w:marLeft w:val="0"/>
      <w:marRight w:val="0"/>
      <w:marTop w:val="0"/>
      <w:marBottom w:val="0"/>
      <w:divBdr>
        <w:top w:val="none" w:sz="0" w:space="0" w:color="auto"/>
        <w:left w:val="none" w:sz="0" w:space="0" w:color="auto"/>
        <w:bottom w:val="none" w:sz="0" w:space="0" w:color="auto"/>
        <w:right w:val="none" w:sz="0" w:space="0" w:color="auto"/>
      </w:divBdr>
    </w:div>
    <w:div w:id="1430277724">
      <w:bodyDiv w:val="1"/>
      <w:marLeft w:val="0"/>
      <w:marRight w:val="0"/>
      <w:marTop w:val="0"/>
      <w:marBottom w:val="0"/>
      <w:divBdr>
        <w:top w:val="none" w:sz="0" w:space="0" w:color="auto"/>
        <w:left w:val="none" w:sz="0" w:space="0" w:color="auto"/>
        <w:bottom w:val="none" w:sz="0" w:space="0" w:color="auto"/>
        <w:right w:val="none" w:sz="0" w:space="0" w:color="auto"/>
      </w:divBdr>
    </w:div>
    <w:div w:id="1616015930">
      <w:bodyDiv w:val="1"/>
      <w:marLeft w:val="0"/>
      <w:marRight w:val="0"/>
      <w:marTop w:val="0"/>
      <w:marBottom w:val="0"/>
      <w:divBdr>
        <w:top w:val="none" w:sz="0" w:space="0" w:color="auto"/>
        <w:left w:val="none" w:sz="0" w:space="0" w:color="auto"/>
        <w:bottom w:val="none" w:sz="0" w:space="0" w:color="auto"/>
        <w:right w:val="none" w:sz="0" w:space="0" w:color="auto"/>
      </w:divBdr>
    </w:div>
    <w:div w:id="2062560147">
      <w:bodyDiv w:val="1"/>
      <w:marLeft w:val="0"/>
      <w:marRight w:val="0"/>
      <w:marTop w:val="0"/>
      <w:marBottom w:val="0"/>
      <w:divBdr>
        <w:top w:val="none" w:sz="0" w:space="0" w:color="auto"/>
        <w:left w:val="none" w:sz="0" w:space="0" w:color="auto"/>
        <w:bottom w:val="none" w:sz="0" w:space="0" w:color="auto"/>
        <w:right w:val="none" w:sz="0" w:space="0" w:color="auto"/>
      </w:divBdr>
    </w:div>
    <w:div w:id="208243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ithanyaclasses.com/nonnri-onlinefor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2021-07-31T09:29:00Z</cp:lastPrinted>
  <dcterms:created xsi:type="dcterms:W3CDTF">2020-05-30T06:57:00Z</dcterms:created>
  <dcterms:modified xsi:type="dcterms:W3CDTF">2023-02-15T04:48:00Z</dcterms:modified>
</cp:coreProperties>
</file>